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</w:t>
      </w:r>
      <w:r>
        <w:rPr>
          <w:rStyle w:val="Strong"/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18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 июня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окончания приема заявок и документов: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июня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2022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и территорий, предоставляющих льготный налоговый режим налогообложения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Times New Roman" w:hAnsi="Times New Roman"/>
          <w:sz w:val="28"/>
          <w:szCs w:val="28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1) для предоставления субсидии получатели должны быть включены в перечень сельскохозяйственных товаропроизводителей утвержденный министерством сельского хозяйства Саратовской области. 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color w:val="CE181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4) сведения о численности племенного маточного поголовья сельскохозяйственных животных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6)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7)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9)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</w:t>
      </w:r>
      <w:r>
        <w:rPr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11)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1-8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9-11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LibreOffice/6.1.3.2$Linux_X86_64 LibreOffice_project/10$Build-2</Application>
  <Pages>5</Pages>
  <Words>1364</Words>
  <Characters>10289</Characters>
  <CharactersWithSpaces>11619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2022-06-17T15:15:25Z</cp:lastPrinted>
  <dcterms:modified xsi:type="dcterms:W3CDTF">2022-06-17T15:15:04Z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