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shd w:val="clear" w:color="auto" w:fill="FFFFFF"/>
        <w:suppressAutoHyphens w:val="true"/>
        <w:bidi w:val="0"/>
        <w:spacing w:lineRule="auto" w:line="240" w:before="0" w:after="0"/>
        <w:ind w:left="0" w:right="0" w:hanging="0"/>
        <w:jc w:val="center"/>
        <w:outlineLvl w:val="0"/>
        <w:rPr>
          <w:rFonts w:ascii="PT Astra Serif" w:hAnsi="PT Astra Serif"/>
        </w:rPr>
      </w:pPr>
      <w:r>
        <w:rPr>
          <w:rFonts w:eastAsia="Times New Roman" w:cs="Times New Roman" w:ascii="PT Astra Serif" w:hAnsi="PT Astra Serif"/>
          <w:b/>
          <w:bCs/>
          <w:kern w:val="2"/>
          <w:sz w:val="28"/>
          <w:szCs w:val="28"/>
          <w:lang w:eastAsia="ru-RU"/>
        </w:rPr>
        <w:t xml:space="preserve">Объявление о проведении отбора получателей субсидий </w:t>
      </w:r>
    </w:p>
    <w:p>
      <w:pPr>
        <w:pStyle w:val="Normal"/>
        <w:widowControl/>
        <w:numPr>
          <w:ilvl w:val="0"/>
          <w:numId w:val="0"/>
        </w:numPr>
        <w:shd w:val="clear" w:color="auto" w:fill="FFFFFF"/>
        <w:suppressAutoHyphens w:val="true"/>
        <w:bidi w:val="0"/>
        <w:spacing w:lineRule="auto" w:line="240" w:before="0" w:after="0"/>
        <w:ind w:left="0" w:right="0" w:hanging="0"/>
        <w:jc w:val="center"/>
        <w:outlineLvl w:val="0"/>
        <w:rPr>
          <w:rFonts w:ascii="PT Astra Serif" w:hAnsi="PT Astra Serif"/>
        </w:rPr>
      </w:pPr>
      <w:r>
        <w:rPr>
          <w:rFonts w:eastAsia="Times New Roman" w:cs="Times New Roman" w:ascii="PT Astra Serif" w:hAnsi="PT Astra Serif"/>
          <w:b/>
          <w:bCs/>
          <w:color w:val="000000"/>
          <w:sz w:val="28"/>
        </w:rPr>
        <w:t xml:space="preserve">на возмещение части затрат на содержание </w:t>
      </w:r>
      <w:r>
        <w:rPr>
          <w:rFonts w:eastAsia="Times New Roman" w:cs="Times New Roman" w:ascii="PT Astra Serif" w:hAnsi="PT Astra Serif"/>
          <w:b/>
          <w:bCs/>
          <w:color w:val="000000"/>
          <w:spacing w:val="-4"/>
          <w:kern w:val="2"/>
          <w:sz w:val="28"/>
          <w:szCs w:val="28"/>
          <w:lang w:eastAsia="ru-RU"/>
        </w:rPr>
        <w:t>маточного товарного поголовья  крупного рогатого скота специализированных мясных пород</w:t>
      </w:r>
    </w:p>
    <w:p>
      <w:pPr>
        <w:pStyle w:val="Normal"/>
        <w:numPr>
          <w:ilvl w:val="0"/>
          <w:numId w:val="0"/>
        </w:numPr>
        <w:shd w:val="clear" w:color="auto" w:fill="FFFFFF"/>
        <w:spacing w:lineRule="auto" w:line="240" w:before="0" w:after="0"/>
        <w:ind w:left="0" w:firstLine="709"/>
        <w:jc w:val="center"/>
        <w:outlineLvl w:val="0"/>
        <w:rPr>
          <w:rFonts w:ascii="PT Astra Serif" w:hAnsi="PT Astra Serif" w:eastAsia="Times New Roman" w:cs="Times New Roman"/>
          <w:b/>
          <w:b/>
          <w:bCs/>
          <w:color w:val="3B4256"/>
          <w:kern w:val="2"/>
          <w:sz w:val="28"/>
          <w:szCs w:val="28"/>
          <w:lang w:eastAsia="ru-RU"/>
        </w:rPr>
      </w:pPr>
      <w:r>
        <w:rPr>
          <w:rFonts w:eastAsia="Times New Roman" w:cs="Times New Roman" w:ascii="PT Astra Serif" w:hAnsi="PT Astra Serif"/>
          <w:b/>
          <w:bCs/>
          <w:color w:val="3B4256"/>
          <w:kern w:val="2"/>
          <w:sz w:val="28"/>
          <w:szCs w:val="28"/>
          <w:lang w:eastAsia="ru-RU"/>
        </w:rPr>
      </w:r>
    </w:p>
    <w:p>
      <w:pPr>
        <w:pStyle w:val="Normal"/>
        <w:numPr>
          <w:ilvl w:val="0"/>
          <w:numId w:val="0"/>
        </w:numPr>
        <w:shd w:val="clear" w:color="auto" w:fill="FFFFFF"/>
        <w:spacing w:lineRule="auto" w:line="240" w:before="0" w:after="0"/>
        <w:ind w:left="0" w:firstLine="709"/>
        <w:jc w:val="right"/>
        <w:outlineLvl w:val="0"/>
        <w:rPr>
          <w:rFonts w:ascii="PT Astra Serif" w:hAnsi="PT Astra Serif"/>
        </w:rPr>
      </w:pPr>
      <w:r>
        <w:rPr>
          <w:rFonts w:eastAsia="Times New Roman" w:cs="Times New Roman" w:ascii="PT Astra Serif" w:hAnsi="PT Astra Serif"/>
          <w:b/>
          <w:bCs/>
          <w:color w:val="000000"/>
          <w:kern w:val="2"/>
          <w:sz w:val="28"/>
          <w:szCs w:val="28"/>
          <w:lang w:eastAsia="ru-RU"/>
        </w:rPr>
        <w:t>22</w:t>
      </w:r>
      <w:r>
        <w:rPr>
          <w:rFonts w:eastAsia="Times New Roman" w:cs="Times New Roman" w:ascii="PT Astra Serif" w:hAnsi="PT Astra Serif"/>
          <w:b/>
          <w:bCs/>
          <w:color w:val="000000"/>
          <w:kern w:val="2"/>
          <w:sz w:val="28"/>
          <w:szCs w:val="28"/>
          <w:lang w:eastAsia="ru-RU"/>
        </w:rPr>
        <w:t>.0</w:t>
      </w:r>
      <w:r>
        <w:rPr>
          <w:rFonts w:eastAsia="Times New Roman" w:cs="Times New Roman" w:ascii="PT Astra Serif" w:hAnsi="PT Astra Serif"/>
          <w:b/>
          <w:bCs/>
          <w:color w:val="000000"/>
          <w:kern w:val="2"/>
          <w:sz w:val="28"/>
          <w:szCs w:val="28"/>
          <w:lang w:eastAsia="ru-RU"/>
        </w:rPr>
        <w:t>2</w:t>
      </w:r>
      <w:r>
        <w:rPr>
          <w:rFonts w:eastAsia="Times New Roman" w:cs="Times New Roman" w:ascii="PT Astra Serif" w:hAnsi="PT Astra Serif"/>
          <w:b/>
          <w:bCs/>
          <w:color w:val="000000"/>
          <w:kern w:val="2"/>
          <w:sz w:val="28"/>
          <w:szCs w:val="28"/>
          <w:lang w:eastAsia="ru-RU"/>
        </w:rPr>
        <w:t>.202</w:t>
      </w:r>
      <w:r>
        <w:rPr>
          <w:rFonts w:eastAsia="Times New Roman" w:cs="Times New Roman" w:ascii="PT Astra Serif" w:hAnsi="PT Astra Serif"/>
          <w:b/>
          <w:bCs/>
          <w:color w:val="000000"/>
          <w:kern w:val="2"/>
          <w:sz w:val="28"/>
          <w:szCs w:val="28"/>
          <w:lang w:eastAsia="ru-RU"/>
        </w:rPr>
        <w:t>3</w:t>
      </w:r>
      <w:r>
        <w:rPr>
          <w:rFonts w:eastAsia="Times New Roman" w:cs="Times New Roman" w:ascii="PT Astra Serif" w:hAnsi="PT Astra Serif"/>
          <w:b/>
          <w:bCs/>
          <w:color w:val="000000"/>
          <w:kern w:val="2"/>
          <w:sz w:val="28"/>
          <w:szCs w:val="28"/>
          <w:lang w:eastAsia="ru-RU"/>
        </w:rPr>
        <w:t xml:space="preserve"> года</w:t>
      </w:r>
    </w:p>
    <w:p>
      <w:pPr>
        <w:pStyle w:val="Normal"/>
        <w:numPr>
          <w:ilvl w:val="0"/>
          <w:numId w:val="0"/>
        </w:numPr>
        <w:shd w:val="clear" w:color="auto" w:fill="FFFFFF"/>
        <w:spacing w:lineRule="auto" w:line="240" w:before="0" w:after="0"/>
        <w:ind w:left="0" w:firstLine="709"/>
        <w:jc w:val="right"/>
        <w:outlineLvl w:val="0"/>
        <w:rPr>
          <w:rFonts w:ascii="PT Astra Serif" w:hAnsi="PT Astra Serif" w:eastAsia="Times New Roman" w:cs="Times New Roman"/>
          <w:b/>
          <w:b/>
          <w:bCs/>
          <w:color w:val="000000"/>
          <w:kern w:val="2"/>
          <w:sz w:val="28"/>
          <w:szCs w:val="28"/>
          <w:lang w:eastAsia="ru-RU"/>
        </w:rPr>
      </w:pPr>
      <w:r>
        <w:rPr>
          <w:rFonts w:eastAsia="Times New Roman" w:cs="Times New Roman" w:ascii="PT Astra Serif" w:hAnsi="PT Astra Serif"/>
          <w:b/>
          <w:bCs/>
          <w:color w:val="000000"/>
          <w:kern w:val="2"/>
          <w:sz w:val="28"/>
          <w:szCs w:val="28"/>
          <w:lang w:eastAsia="ru-RU"/>
        </w:rPr>
      </w:r>
    </w:p>
    <w:p>
      <w:pPr>
        <w:pStyle w:val="Normal"/>
        <w:shd w:val="clear" w:color="auto" w:fill="FFFFFF"/>
        <w:spacing w:lineRule="auto" w:line="240" w:before="0" w:after="0"/>
        <w:ind w:firstLine="709"/>
        <w:jc w:val="both"/>
        <w:rPr/>
      </w:pPr>
      <w:r>
        <w:rPr>
          <w:rFonts w:eastAsia="Times New Roman" w:cs="Times New Roman" w:ascii="PT Astra Serif" w:hAnsi="PT Astra Serif"/>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PT Astra Serif" w:hAnsi="PT Astra Serif"/>
          <w:color w:val="000000"/>
          <w:sz w:val="28"/>
          <w:szCs w:val="28"/>
        </w:rPr>
        <w:t>на предоставление в 202</w:t>
      </w:r>
      <w:r>
        <w:rPr>
          <w:rFonts w:cs="Times New Roman" w:ascii="PT Astra Serif" w:hAnsi="PT Astra Serif"/>
          <w:color w:val="000000"/>
          <w:sz w:val="28"/>
          <w:szCs w:val="28"/>
        </w:rPr>
        <w:t>3</w:t>
      </w:r>
      <w:r>
        <w:rPr>
          <w:rFonts w:cs="Times New Roman" w:ascii="PT Astra Serif" w:hAnsi="PT Astra Serif"/>
          <w:color w:val="000000"/>
          <w:sz w:val="28"/>
          <w:szCs w:val="28"/>
        </w:rPr>
        <w:t xml:space="preserve"> году </w:t>
      </w:r>
      <w:r>
        <w:rPr>
          <w:rStyle w:val="Strong"/>
          <w:rFonts w:cs="Times New Roman" w:ascii="PT Astra Serif" w:hAnsi="PT Astra Serif"/>
          <w:b w:val="false"/>
          <w:color w:val="000000"/>
          <w:sz w:val="28"/>
          <w:szCs w:val="28"/>
        </w:rPr>
        <w:t>субсидий</w:t>
      </w:r>
      <w:r>
        <w:rPr>
          <w:rStyle w:val="Strong"/>
          <w:rFonts w:eastAsia="Times New Roman" w:cs="Times New Roman" w:ascii="PT Astra Serif" w:hAnsi="PT Astra Serif"/>
          <w:b w:val="false"/>
          <w:bCs w:val="false"/>
          <w:color w:val="000000"/>
          <w:sz w:val="28"/>
          <w:szCs w:val="28"/>
        </w:rPr>
        <w:t xml:space="preserve">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содержание маточного товарного поголовья крупного рогатого скота специализированных мясных пород</w:t>
      </w:r>
      <w:r>
        <w:rPr>
          <w:rStyle w:val="Strong"/>
          <w:rFonts w:eastAsia="Times New Roman" w:cs="Times New Roman" w:ascii="PT Astra Serif" w:hAnsi="PT Astra Serif"/>
          <w:b w:val="false"/>
          <w:bCs w:val="false"/>
          <w:color w:val="000000"/>
          <w:sz w:val="28"/>
          <w:szCs w:val="28"/>
          <w:lang w:eastAsia="ru-RU"/>
        </w:rPr>
        <w:t xml:space="preserve"> </w:t>
      </w:r>
      <w:r>
        <w:rPr>
          <w:rFonts w:eastAsia="Times New Roman" w:cs="Times New Roman" w:ascii="PT Astra Serif" w:hAnsi="PT Astra Serif"/>
          <w:sz w:val="28"/>
          <w:szCs w:val="28"/>
          <w:lang w:eastAsia="ru-RU"/>
        </w:rPr>
        <w:t>в 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и на стимулирование развития приоритетных направлений животноводства», утвержденным постановлением Правительства Саратовской области от 22.04.2016 года № 187-П (далее — Положение).</w:t>
      </w:r>
    </w:p>
    <w:p>
      <w:pPr>
        <w:pStyle w:val="Normal"/>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sz w:val="28"/>
          <w:szCs w:val="28"/>
          <w:lang w:eastAsia="ru-RU"/>
        </w:rPr>
        <w:t xml:space="preserve">Дата начала приема заявок и документов: </w:t>
      </w:r>
      <w:r>
        <w:rPr>
          <w:rFonts w:eastAsia="Times New Roman" w:cs="Times New Roman" w:ascii="PT Astra Serif" w:hAnsi="PT Astra Serif"/>
          <w:sz w:val="28"/>
          <w:szCs w:val="28"/>
          <w:lang w:eastAsia="ru-RU"/>
        </w:rPr>
        <w:t>27 февраля 2023</w:t>
      </w:r>
      <w:r>
        <w:rPr>
          <w:rFonts w:eastAsia="Times New Roman" w:cs="Times New Roman" w:ascii="PT Astra Serif" w:hAnsi="PT Astra Serif"/>
          <w:color w:val="000000"/>
          <w:kern w:val="0"/>
          <w:sz w:val="28"/>
          <w:szCs w:val="28"/>
          <w:lang w:val="ru-RU" w:eastAsia="ru-RU" w:bidi="ar-SA"/>
        </w:rPr>
        <w:t xml:space="preserve"> года</w:t>
      </w:r>
      <w:r>
        <w:rPr>
          <w:rFonts w:eastAsia="Times New Roman" w:cs="Times New Roman" w:ascii="PT Astra Serif" w:hAnsi="PT Astra Serif"/>
          <w:sz w:val="28"/>
          <w:szCs w:val="28"/>
          <w:lang w:eastAsia="ru-RU"/>
        </w:rPr>
        <w:t>.</w:t>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sz w:val="28"/>
          <w:szCs w:val="28"/>
          <w:lang w:eastAsia="ru-RU"/>
        </w:rPr>
        <w:t xml:space="preserve">Дата окончания приема заявок и документов: </w:t>
      </w:r>
      <w:r>
        <w:rPr>
          <w:rFonts w:eastAsia="Times New Roman" w:cs="Times New Roman" w:ascii="PT Astra Serif" w:hAnsi="PT Astra Serif"/>
          <w:sz w:val="28"/>
          <w:szCs w:val="28"/>
          <w:lang w:eastAsia="ru-RU"/>
        </w:rPr>
        <w:t xml:space="preserve">08 марта 2023 </w:t>
      </w:r>
      <w:r>
        <w:rPr>
          <w:rFonts w:eastAsia="Times New Roman" w:cs="Times New Roman" w:ascii="PT Astra Serif" w:hAnsi="PT Astra Serif"/>
          <w:sz w:val="28"/>
          <w:szCs w:val="28"/>
          <w:lang w:eastAsia="ru-RU"/>
        </w:rPr>
        <w:t>года.</w:t>
      </w:r>
    </w:p>
    <w:p>
      <w:pPr>
        <w:pStyle w:val="Normal"/>
        <w:widowControl w:val="false"/>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pPr>
      <w:r>
        <w:rPr>
          <w:rFonts w:eastAsia="Times New Roman" w:cs="Times New Roman" w:ascii="PT Astra Serif" w:hAnsi="PT Astra Serif"/>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PT Astra Serif" w:hAnsi="PT Astra Serif"/>
          <w:color w:val="000000"/>
          <w:kern w:val="0"/>
          <w:sz w:val="28"/>
          <w:szCs w:val="28"/>
          <w:lang w:val="ru-RU" w:eastAsia="ru-RU" w:bidi="ar-SA"/>
        </w:rPr>
        <w:t>м</w:t>
      </w:r>
      <w:r>
        <w:rPr>
          <w:rFonts w:eastAsia="Times New Roman" w:cs="Times New Roman" w:ascii="PT Astra Serif" w:hAnsi="PT Astra Serif"/>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Style w:val="ListLabel1"/>
            <w:rFonts w:eastAsia="Calibri" w:cs="Times New Roman" w:ascii="PT Astra Serif" w:hAnsi="PT Astra Serif"/>
            <w:color w:val="000000"/>
            <w:sz w:val="28"/>
            <w:szCs w:val="28"/>
            <w:u w:val="none"/>
            <w:lang w:val="en-US"/>
          </w:rPr>
          <w:t>mcx</w:t>
        </w:r>
        <w:r>
          <w:rPr>
            <w:rStyle w:val="ListLabel1"/>
            <w:rFonts w:eastAsia="Calibri" w:cs="Times New Roman" w:ascii="PT Astra Serif" w:hAnsi="PT Astra Serif"/>
            <w:color w:val="000000"/>
            <w:sz w:val="28"/>
            <w:szCs w:val="28"/>
            <w:u w:val="none"/>
          </w:rPr>
          <w:t>@</w:t>
        </w:r>
        <w:r>
          <w:rPr>
            <w:rStyle w:val="ListLabel1"/>
            <w:rFonts w:eastAsia="Calibri" w:cs="Times New Roman" w:ascii="PT Astra Serif" w:hAnsi="PT Astra Serif"/>
            <w:color w:val="000000"/>
            <w:sz w:val="28"/>
            <w:szCs w:val="28"/>
            <w:u w:val="none"/>
            <w:lang w:val="en-US"/>
          </w:rPr>
          <w:t>saratov</w:t>
        </w:r>
        <w:r>
          <w:rPr>
            <w:rStyle w:val="ListLabel1"/>
            <w:rFonts w:eastAsia="Calibri" w:cs="Times New Roman" w:ascii="PT Astra Serif" w:hAnsi="PT Astra Serif"/>
            <w:color w:val="000000"/>
            <w:sz w:val="28"/>
            <w:szCs w:val="28"/>
            <w:u w:val="none"/>
          </w:rPr>
          <w:t>.</w:t>
        </w:r>
        <w:r>
          <w:rPr>
            <w:rStyle w:val="ListLabel1"/>
            <w:rFonts w:eastAsia="Calibri" w:cs="Times New Roman" w:ascii="PT Astra Serif" w:hAnsi="PT Astra Serif"/>
            <w:color w:val="000000"/>
            <w:sz w:val="28"/>
            <w:szCs w:val="28"/>
            <w:u w:val="none"/>
            <w:lang w:val="en-US"/>
          </w:rPr>
          <w:t>gov</w:t>
        </w:r>
        <w:r>
          <w:rPr>
            <w:rStyle w:val="ListLabel1"/>
            <w:rFonts w:eastAsia="Calibri" w:cs="Times New Roman" w:ascii="PT Astra Serif" w:hAnsi="PT Astra Serif"/>
            <w:color w:val="000000"/>
            <w:sz w:val="28"/>
            <w:szCs w:val="28"/>
            <w:u w:val="none"/>
          </w:rPr>
          <w:t>.</w:t>
        </w:r>
        <w:r>
          <w:rPr>
            <w:rStyle w:val="ListLabel1"/>
            <w:rFonts w:eastAsia="Calibri" w:cs="Times New Roman" w:ascii="PT Astra Serif" w:hAnsi="PT Astra Serif"/>
            <w:color w:val="000000"/>
            <w:sz w:val="28"/>
            <w:szCs w:val="28"/>
            <w:u w:val="none"/>
            <w:lang w:val="en-US"/>
          </w:rPr>
          <w:t>ru</w:t>
        </w:r>
      </w:hyperlink>
      <w:r>
        <w:rPr>
          <w:rStyle w:val="Style13"/>
          <w:rFonts w:eastAsia="Calibri" w:cs="Times New Roman" w:ascii="PT Astra Serif" w:hAnsi="PT Astra Serif"/>
          <w:color w:val="000000"/>
          <w:sz w:val="28"/>
          <w:szCs w:val="28"/>
          <w:u w:val="none"/>
        </w:rPr>
        <w:t>.</w:t>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sz w:val="28"/>
          <w:szCs w:val="28"/>
          <w:lang w:eastAsia="ru-RU"/>
        </w:rPr>
        <w:t>Заявки и документы необходимо предоставлять в Министерство по адресу: 410012, г. Саратов, ул. Университетская, 45/51 (кабинет № 715,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sz w:val="28"/>
          <w:szCs w:val="28"/>
          <w:lang w:eastAsia="ru-RU"/>
        </w:rPr>
        <w:t>достижение установленн</w:t>
      </w:r>
      <w:r>
        <w:rPr>
          <w:rFonts w:eastAsia="Times New Roman" w:cs="Times New Roman" w:ascii="PT Astra Serif" w:hAnsi="PT Astra Serif"/>
          <w:color w:val="000000"/>
          <w:kern w:val="0"/>
          <w:sz w:val="28"/>
          <w:szCs w:val="28"/>
          <w:lang w:val="ru-RU" w:eastAsia="ru-RU" w:bidi="ar-SA"/>
        </w:rPr>
        <w:t>ого</w:t>
      </w:r>
      <w:r>
        <w:rPr>
          <w:rFonts w:eastAsia="Times New Roman" w:cs="Times New Roman" w:ascii="PT Astra Serif" w:hAnsi="PT Astra Serif"/>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eastAsia="Calibri" w:cs="Times New Roman" w:ascii="PT Astra Serif" w:hAnsi="PT Astra Serif" w:eastAsiaTheme="minorHAnsi"/>
          <w:color w:val="000000"/>
          <w:kern w:val="0"/>
          <w:sz w:val="28"/>
          <w:szCs w:val="28"/>
          <w:lang w:val="ru-RU" w:eastAsia="en-US" w:bidi="ar-SA"/>
        </w:rPr>
        <w:t>численность маточного товарного поголовья крупного рогатого скота специализированных мясных пород, за исключением племенных животных</w:t>
      </w:r>
      <w:r>
        <w:rPr>
          <w:rFonts w:eastAsia="Times New Roman" w:cs="Times New Roman" w:ascii="PT Astra Serif" w:hAnsi="PT Astra Serif"/>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rFonts w:ascii="PT Astra Serif" w:hAnsi="PT Astra Serif"/>
          <w:color w:val="333333"/>
          <w:szCs w:val="28"/>
        </w:rPr>
      </w:pPr>
      <w:r>
        <w:rPr>
          <w:rFonts w:ascii="PT Astra Serif" w:hAnsi="PT Astra Serif"/>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pPr>
      <w:r>
        <w:rPr>
          <w:rFonts w:eastAsia="Times New Roman" w:cs="Times New Roman" w:ascii="PT Astra Serif" w:hAnsi="PT Astra Serif"/>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ascii="PT Astra Serif" w:hAnsi="PT Astra Serif"/>
          <w:b/>
          <w:bCs/>
          <w:sz w:val="28"/>
          <w:szCs w:val="28"/>
          <w:lang w:eastAsia="ru-RU"/>
        </w:rPr>
        <w:t xml:space="preserve"> </w:t>
      </w:r>
      <w:hyperlink r:id="rId3">
        <w:r>
          <w:rPr>
            <w:rStyle w:val="ListLabel3"/>
            <w:rFonts w:eastAsia="Times New Roman" w:cs="Times New Roman" w:ascii="PT Astra Serif" w:hAnsi="PT Astra Serif"/>
            <w:b/>
            <w:bCs/>
            <w:sz w:val="28"/>
            <w:szCs w:val="28"/>
            <w:lang w:eastAsia="ru-RU"/>
          </w:rPr>
          <w:t>https://www.minagro.saratov.gov.ru</w:t>
        </w:r>
      </w:hyperlink>
      <w:r>
        <w:rPr>
          <w:rFonts w:eastAsia="Times New Roman" w:cs="Times New Roman" w:ascii="PT Astra Serif" w:hAnsi="PT Astra Serif"/>
          <w:b/>
          <w:bCs/>
          <w:sz w:val="28"/>
          <w:szCs w:val="28"/>
          <w:lang w:eastAsia="ru-RU"/>
        </w:rPr>
        <w:t xml:space="preserve"> </w:t>
      </w:r>
      <w:r>
        <w:rPr>
          <w:rFonts w:eastAsia="Times New Roman" w:cs="Times New Roman" w:ascii="PT Astra Serif" w:hAnsi="PT Astra Serif"/>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ascii="PT Astra Serif" w:hAnsi="PT Astra Serif"/>
          <w:spacing w:val="-4"/>
          <w:sz w:val="28"/>
          <w:szCs w:val="28"/>
          <w:lang w:eastAsia="ru-RU"/>
        </w:rPr>
        <w:t>объявление о проведении отбора.</w:t>
      </w:r>
    </w:p>
    <w:p>
      <w:pPr>
        <w:pStyle w:val="Normal"/>
        <w:widowControl/>
        <w:shd w:val="clear" w:color="auto" w:fill="FFFFFF"/>
        <w:suppressAutoHyphens w:val="true"/>
        <w:bidi w:val="0"/>
        <w:spacing w:lineRule="auto" w:line="240" w:before="0" w:after="0"/>
        <w:ind w:left="0" w:right="0" w:hanging="0"/>
        <w:jc w:val="both"/>
        <w:rPr>
          <w:rFonts w:ascii="PT Astra Serif" w:hAnsi="PT Astra Serif" w:eastAsia="Times New Roman" w:cs="Times New Roman"/>
          <w:b/>
          <w:b/>
          <w:sz w:val="28"/>
          <w:szCs w:val="28"/>
          <w:lang w:eastAsia="ru-RU"/>
        </w:rPr>
      </w:pPr>
      <w:r>
        <w:rPr>
          <w:rFonts w:eastAsia="Times New Roman" w:cs="Times New Roman" w:ascii="PT Astra Serif" w:hAnsi="PT Astra Serif"/>
          <w:b/>
          <w:sz w:val="28"/>
          <w:szCs w:val="28"/>
          <w:lang w:eastAsia="ru-RU"/>
        </w:rPr>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rPr>
      </w:pPr>
      <w:r>
        <w:rPr>
          <w:rFonts w:eastAsia="Times New Roman" w:cs="Times New Roman" w:ascii="PT Astra Serif" w:hAnsi="PT Astra Serif"/>
          <w:b/>
          <w:sz w:val="28"/>
          <w:szCs w:val="28"/>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rPr>
      </w:pPr>
      <w:r>
        <w:rPr>
          <w:rFonts w:eastAsia="Times New Roman" w:cs="Times New Roman" w:ascii="PT Astra Serif" w:hAnsi="PT Astra Serif"/>
          <w:b w:val="false"/>
          <w:bCs w:val="false"/>
          <w:color w:val="000000"/>
          <w:sz w:val="28"/>
          <w:szCs w:val="28"/>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sz w:val="28"/>
          <w:szCs w:val="28"/>
        </w:rPr>
      </w:pPr>
      <w:r>
        <w:rPr>
          <w:rFonts w:eastAsia="Times New Roman" w:cs="Times New Roman" w:ascii="PT Astra Serif" w:hAnsi="PT Astra Serif"/>
          <w:b/>
          <w:sz w:val="28"/>
          <w:szCs w:val="28"/>
          <w:lang w:eastAsia="ru-RU"/>
        </w:rPr>
        <w:t>на первое число месяца, в котором представляются в министерство документы для получения субсидии:</w:t>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sz w:val="28"/>
          <w:szCs w:val="28"/>
        </w:rPr>
      </w:pPr>
      <w:r>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widowControl/>
        <w:shd w:val="clear" w:color="auto" w:fill="FFFFFF"/>
        <w:suppressAutoHyphens w:val="true"/>
        <w:bidi w:val="0"/>
        <w:spacing w:lineRule="auto" w:line="240" w:before="0" w:after="0"/>
        <w:ind w:left="0" w:right="0" w:firstLine="737"/>
        <w:jc w:val="both"/>
        <w:rPr>
          <w:rFonts w:ascii="PT Astra Serif" w:hAnsi="PT Astra Serif"/>
          <w:sz w:val="28"/>
          <w:szCs w:val="28"/>
        </w:rPr>
      </w:pPr>
      <w:r>
        <w:rPr>
          <w:rFonts w:ascii="PT Astra Serif" w:hAnsi="PT Astra Serif"/>
          <w:sz w:val="28"/>
          <w:szCs w:val="28"/>
        </w:rPr>
        <w:t>отсутствие просроченной (неурегулированной) задолженности по денежным обязательствам перед Саратовской областью;</w:t>
      </w:r>
    </w:p>
    <w:p>
      <w:pPr>
        <w:pStyle w:val="Normal"/>
        <w:widowControl/>
        <w:shd w:val="clear" w:color="auto" w:fill="FFFFFF"/>
        <w:suppressAutoHyphens w:val="true"/>
        <w:bidi w:val="0"/>
        <w:spacing w:lineRule="auto" w:line="240" w:before="0" w:after="0"/>
        <w:ind w:left="0" w:right="0" w:firstLine="737"/>
        <w:jc w:val="both"/>
        <w:rPr/>
      </w:pPr>
      <w:r>
        <w:rPr>
          <w:rFonts w:ascii="PT Astra Serif" w:hAnsi="PT Astra Serif"/>
          <w:sz w:val="28"/>
          <w:szCs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Normal"/>
        <w:widowControl/>
        <w:shd w:val="clear" w:color="auto" w:fill="FFFFFF"/>
        <w:suppressAutoHyphens w:val="true"/>
        <w:bidi w:val="0"/>
        <w:spacing w:lineRule="auto" w:line="240" w:before="0" w:after="0"/>
        <w:ind w:left="0" w:right="0" w:firstLine="737"/>
        <w:jc w:val="both"/>
        <w:rPr/>
      </w:pPr>
      <w:r>
        <w:rPr>
          <w:rFonts w:ascii="PT Astra Serif" w:hAnsi="PT Astra Serif"/>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widowControl/>
        <w:shd w:val="clear" w:color="auto" w:fill="FFFFFF"/>
        <w:suppressAutoHyphens w:val="true"/>
        <w:bidi w:val="0"/>
        <w:spacing w:lineRule="auto" w:line="240" w:before="0" w:after="0"/>
        <w:ind w:left="0" w:right="0" w:firstLine="737"/>
        <w:jc w:val="both"/>
        <w:rPr/>
      </w:pPr>
      <w:r>
        <w:rPr>
          <w:rFonts w:ascii="PT Astra Serif" w:hAnsi="PT Astra Serif"/>
          <w:sz w:val="28"/>
          <w:szCs w:val="28"/>
        </w:rPr>
        <w:t>не должны получать средства из областного бюджета в соответствии с иными нормативными правовыми актами на цели, указанные в Положени</w:t>
      </w:r>
      <w:r>
        <w:rPr>
          <w:rFonts w:ascii="PT Astra Serif" w:hAnsi="PT Astra Serif"/>
          <w:sz w:val="28"/>
          <w:szCs w:val="28"/>
        </w:rPr>
        <w:t>и</w:t>
      </w:r>
      <w:r>
        <w:rPr>
          <w:rFonts w:ascii="PT Astra Serif" w:hAnsi="PT Astra Serif"/>
          <w:sz w:val="28"/>
          <w:szCs w:val="28"/>
        </w:rPr>
        <w:t>;</w:t>
      </w:r>
    </w:p>
    <w:p>
      <w:pPr>
        <w:pStyle w:val="Normal"/>
        <w:widowControl/>
        <w:shd w:val="clear" w:color="auto" w:fill="FFFFFF"/>
        <w:suppressAutoHyphens w:val="true"/>
        <w:bidi w:val="0"/>
        <w:spacing w:lineRule="auto" w:line="240" w:before="0" w:after="0"/>
        <w:ind w:left="0" w:right="0" w:firstLine="737"/>
        <w:jc w:val="both"/>
        <w:rPr/>
      </w:pPr>
      <w:r>
        <w:rPr>
          <w:rFonts w:eastAsia="Times New Roman" w:cs="Times New Roman" w:ascii="PT Astra Serif" w:hAnsi="PT Astra Serif"/>
          <w:color w:val="000000"/>
          <w:sz w:val="28"/>
          <w:szCs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before="0" w:after="0"/>
        <w:ind w:left="0" w:right="0" w:firstLine="540"/>
        <w:jc w:val="both"/>
        <w:rPr>
          <w:rFonts w:ascii="PT Astra Serif" w:hAnsi="PT Astra Serif" w:eastAsia="Times New Roman" w:cs="Times New Roman"/>
          <w:color w:val="000000"/>
          <w:sz w:val="28"/>
        </w:rPr>
      </w:pPr>
      <w:r>
        <w:rPr>
          <w:rFonts w:eastAsia="Times New Roman" w:cs="Times New Roman" w:ascii="PT Astra Serif" w:hAnsi="PT Astra Serif"/>
          <w:color w:val="000000"/>
          <w:sz w:val="28"/>
        </w:rPr>
      </w:r>
    </w:p>
    <w:p>
      <w:pPr>
        <w:pStyle w:val="Normal"/>
        <w:spacing w:lineRule="auto" w:line="240" w:before="0" w:after="0"/>
        <w:ind w:left="0" w:right="0" w:firstLine="709"/>
        <w:jc w:val="both"/>
        <w:rPr>
          <w:rFonts w:ascii="PT Astra Serif" w:hAnsi="PT Astra Serif"/>
        </w:rPr>
      </w:pPr>
      <w:r>
        <w:rPr>
          <w:rFonts w:eastAsia="Times New Roman" w:cs="Times New Roman" w:ascii="PT Astra Serif" w:hAnsi="PT Astra Serif"/>
          <w:b/>
          <w:bCs/>
          <w:color w:val="000000"/>
          <w:sz w:val="28"/>
        </w:rPr>
        <w:t>Средства предоставляются получателем средств:</w:t>
      </w:r>
    </w:p>
    <w:p>
      <w:pPr>
        <w:pStyle w:val="ConsPlusNormal"/>
        <w:ind w:left="0" w:right="0" w:firstLine="709"/>
        <w:jc w:val="both"/>
        <w:rPr>
          <w:rFonts w:ascii="PT Astra Serif" w:hAnsi="PT Astra Serif"/>
        </w:rPr>
      </w:pPr>
      <w:r>
        <w:rPr>
          <w:rFonts w:eastAsia="Times New Roman" w:cs="Times New Roman" w:ascii="PT Astra Serif" w:hAnsi="PT Astra Serif"/>
          <w:color w:val="000000"/>
          <w:sz w:val="28"/>
        </w:rPr>
        <w:t>1) при наличии по состоянию на 1 января текущего финансового года 30 и более мясных коров;</w:t>
      </w:r>
    </w:p>
    <w:p>
      <w:pPr>
        <w:pStyle w:val="ConsPlusNormal"/>
        <w:ind w:left="0" w:right="0" w:firstLine="709"/>
        <w:jc w:val="both"/>
        <w:rPr>
          <w:rFonts w:ascii="PT Astra Serif" w:hAnsi="PT Astra Serif"/>
        </w:rPr>
      </w:pPr>
      <w:r>
        <w:rPr>
          <w:rFonts w:eastAsia="Times New Roman" w:cs="Times New Roman" w:ascii="PT Astra Serif" w:hAnsi="PT Astra Serif"/>
          <w:color w:val="000000"/>
          <w:sz w:val="28"/>
        </w:rPr>
        <w:t>2) при обеспечении выхода телят не менее 70 голов в расчете на 100 коров за год, предшествующий текущему финансовому году;</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3) при сохранении и (или) увеличении товарного поголовья коров специализированных мясных пород по состоянию на первое число месяца обращения в министерство за предоставлением субсидии и по состоянию на 1 января года, следующего за текущим финансовым годом, к уровню, имевшемуся на 1 января текущего финансового года.</w:t>
      </w:r>
    </w:p>
    <w:p>
      <w:pPr>
        <w:pStyle w:val="ConsPlusNormal"/>
        <w:spacing w:lineRule="auto" w:line="240" w:before="0" w:after="0"/>
        <w:ind w:left="0" w:right="0" w:firstLine="709"/>
        <w:jc w:val="both"/>
        <w:rPr>
          <w:rFonts w:eastAsia="Times New Roman" w:cs="Times New Roman"/>
          <w:b/>
          <w:b/>
          <w:bCs/>
          <w:color w:val="000000"/>
          <w:sz w:val="28"/>
          <w:szCs w:val="28"/>
        </w:rPr>
      </w:pPr>
      <w:r>
        <w:rPr>
          <w:rFonts w:ascii="PT Astra Serif" w:hAnsi="PT Astra Serif"/>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bCs/>
          <w:color w:val="000000"/>
          <w:sz w:val="28"/>
        </w:rPr>
        <w:t xml:space="preserve">Для </w:t>
      </w:r>
      <w:r>
        <w:rPr>
          <w:rFonts w:eastAsia="Times New Roman" w:cs="Times New Roman" w:ascii="PT Astra Serif" w:hAnsi="PT Astra Serif"/>
          <w:b/>
          <w:bCs/>
          <w:color w:val="000000"/>
          <w:sz w:val="28"/>
          <w:szCs w:val="28"/>
        </w:rPr>
        <w:t xml:space="preserve">участия в отборе в целях </w:t>
      </w:r>
      <w:r>
        <w:rPr>
          <w:rFonts w:eastAsia="Times New Roman" w:cs="Times New Roman" w:ascii="PT Astra Serif" w:hAnsi="PT Astra Serif"/>
          <w:b/>
          <w:bCs/>
          <w:color w:val="000000"/>
          <w:sz w:val="28"/>
        </w:rPr>
        <w:t>получения субсидии заявитель представляет в министерство следующие документы:</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1) заявка на участие в отборе для получения субсидии по форме согласно приложению № 3 к Положению;</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2) заявление о предоставлении субсидии по форме, утвержденной Министерством финансов Российской Федерации;</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3) справк</w:t>
      </w:r>
      <w:r>
        <w:rPr>
          <w:rFonts w:eastAsia="Times New Roman" w:cs="Times New Roman" w:ascii="PT Astra Serif" w:hAnsi="PT Astra Serif"/>
          <w:color w:val="000000"/>
          <w:kern w:val="0"/>
          <w:sz w:val="28"/>
          <w:szCs w:val="20"/>
          <w:lang w:val="ru-RU" w:eastAsia="ru-RU" w:bidi="ar-SA"/>
        </w:rPr>
        <w:t>а</w:t>
      </w:r>
      <w:r>
        <w:rPr>
          <w:rFonts w:eastAsia="Times New Roman" w:cs="Times New Roman" w:ascii="PT Astra Serif" w:hAnsi="PT Astra Serif"/>
          <w:color w:val="000000"/>
          <w:sz w:val="28"/>
          <w:szCs w:val="28"/>
        </w:rPr>
        <w:t>-расчет по установленной министерством форме;</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kern w:val="0"/>
          <w:sz w:val="28"/>
          <w:szCs w:val="20"/>
          <w:lang w:val="ru-RU" w:eastAsia="ru-RU" w:bidi="ar-SA"/>
        </w:rPr>
        <w:t>4</w:t>
      </w:r>
      <w:r>
        <w:rPr>
          <w:rFonts w:eastAsia="Times New Roman" w:cs="Times New Roman" w:ascii="PT Astra Serif" w:hAnsi="PT Astra Serif"/>
          <w:color w:val="000000"/>
          <w:sz w:val="28"/>
        </w:rPr>
        <w:t>) сведения о выходе приплода в расчете на 100 коров за год, предшествующий текущему финансовому году, а также о численности поголовья специализированных мясных коров на первое число месяца обращения в министерство за предоставлением субсидии по установленной министерством форме;</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kern w:val="0"/>
          <w:sz w:val="28"/>
          <w:szCs w:val="20"/>
          <w:lang w:val="ru-RU" w:eastAsia="ru-RU" w:bidi="ar-SA"/>
        </w:rPr>
        <w:t>5</w:t>
      </w:r>
      <w:r>
        <w:rPr>
          <w:rFonts w:eastAsia="Times New Roman" w:cs="Times New Roman" w:ascii="PT Astra Serif" w:hAnsi="PT Astra Serif"/>
          <w:color w:val="000000"/>
          <w:sz w:val="28"/>
          <w:szCs w:val="28"/>
        </w:rPr>
        <w:t>) информаци</w:t>
      </w:r>
      <w:r>
        <w:rPr>
          <w:rFonts w:eastAsia="Times New Roman" w:cs="Times New Roman" w:ascii="PT Astra Serif" w:hAnsi="PT Astra Serif"/>
          <w:color w:val="000000"/>
          <w:kern w:val="0"/>
          <w:sz w:val="28"/>
          <w:szCs w:val="20"/>
          <w:lang w:val="ru-RU" w:eastAsia="ru-RU" w:bidi="ar-SA"/>
        </w:rPr>
        <w:t>я</w:t>
      </w:r>
      <w:r>
        <w:rPr>
          <w:rFonts w:eastAsia="Times New Roman" w:cs="Times New Roman" w:ascii="PT Astra Serif" w:hAnsi="PT Astra Serif"/>
          <w:color w:val="000000"/>
          <w:sz w:val="28"/>
          <w:szCs w:val="28"/>
        </w:rPr>
        <w:t xml:space="preserve"> о том, что заявитель является сельскохозяйственным товаропроизводителем и доля дохода от реализации продукции составляет не менее 70 процентов за календарный год, по установленной министерством форме (за исключением вновь созданных сельскохозяйственных товаропроизводителей);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6) гарантийное письмо, подписанное руководителем участника отбора субсидий, что доля дохода от реализации сельскохозяйственной продукции на конец текущего года составит не менее 70 процентов, указанное в Положении — для вновь созданных сельскохозяйственных товаропроизводителей;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kern w:val="0"/>
          <w:sz w:val="28"/>
          <w:szCs w:val="20"/>
          <w:lang w:val="ru-RU" w:eastAsia="ru-RU" w:bidi="ar-SA"/>
        </w:rPr>
        <w:t>7</w:t>
      </w:r>
      <w:r>
        <w:rPr>
          <w:rFonts w:eastAsia="Times New Roman" w:cs="Times New Roman" w:ascii="PT Astra Serif" w:hAnsi="PT Astra Serif"/>
          <w:color w:val="000000"/>
          <w:sz w:val="28"/>
          <w:szCs w:val="28"/>
        </w:rPr>
        <w:t>) копи</w:t>
      </w:r>
      <w:r>
        <w:rPr>
          <w:rFonts w:eastAsia="Times New Roman" w:cs="Times New Roman" w:ascii="PT Astra Serif" w:hAnsi="PT Astra Serif"/>
          <w:color w:val="000000"/>
          <w:kern w:val="0"/>
          <w:sz w:val="28"/>
          <w:szCs w:val="20"/>
          <w:lang w:val="ru-RU" w:eastAsia="ru-RU" w:bidi="ar-SA"/>
        </w:rPr>
        <w:t>я</w:t>
      </w:r>
      <w:r>
        <w:rPr>
          <w:rFonts w:eastAsia="Times New Roman" w:cs="Times New Roman" w:ascii="PT Astra Serif" w:hAnsi="PT Astra Serif"/>
          <w:color w:val="000000"/>
          <w:sz w:val="28"/>
          <w:szCs w:val="28"/>
        </w:rPr>
        <w:t xml:space="preserve"> отчета о движении скота и птицы на ферме (форма № СП-51) по состоянию на первое число месяца обращения в министерство за предоставлением субсидии;</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rPr>
        <w:t>8) гарантийное письмо в произвольной форме, подписанное лицом, имеющим право действовать без доверенности от имени участника отбора, либо уполномоченным лицом, 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 (о непрекращении на первое число месяца представления документов деятельности в качестве индивидуального предпринимателя);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bCs/>
          <w:color w:val="000000"/>
          <w:sz w:val="28"/>
          <w:szCs w:val="28"/>
        </w:rPr>
        <w:t>документы могут быть представлены участником отбора (в случае непредставления указанных документов участником отбора содержащиеся в них сведения запрашиваются министерством в порядке межведомственного информационного взаимодействия: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sz w:val="28"/>
          <w:szCs w:val="28"/>
        </w:rPr>
        <w:t>1) выписка (сведения) из Единого государственного реестра юридического лиц или Единого государственного реестра индивидуальных предпринимателей на заявителя;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sz w:val="28"/>
          <w:szCs w:val="28"/>
        </w:rPr>
        <w:t>2) справка (сведения) налогового органа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sz w:val="28"/>
          <w:szCs w:val="28"/>
        </w:rPr>
        <w:t>3) письмо (сведения)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Российской Федерации».</w:t>
      </w:r>
    </w:p>
    <w:p>
      <w:pPr>
        <w:pStyle w:val="ConsPlusNormal"/>
        <w:spacing w:lineRule="auto" w:line="240" w:before="0" w:after="0"/>
        <w:ind w:left="0" w:right="0" w:firstLine="709"/>
        <w:jc w:val="both"/>
        <w:rPr>
          <w:rFonts w:eastAsia="Times New Roman" w:cs="Times New Roman"/>
          <w:b/>
          <w:b/>
          <w:bCs w:val="false"/>
          <w:color w:val="000000"/>
          <w:sz w:val="28"/>
          <w:szCs w:val="28"/>
          <w:lang w:eastAsia="ru-RU"/>
        </w:rPr>
      </w:pPr>
      <w:r>
        <w:rPr>
          <w:rFonts w:ascii="PT Astra Serif" w:hAnsi="PT Astra Serif"/>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 xml:space="preserve">Порядок подачи </w:t>
      </w:r>
      <w:r>
        <w:rPr>
          <w:rFonts w:eastAsia="Times New Roman" w:cs="Times New Roman" w:ascii="PT Astra Serif" w:hAnsi="PT Astra Serif"/>
          <w:b/>
          <w:color w:val="auto"/>
          <w:kern w:val="0"/>
          <w:sz w:val="28"/>
          <w:szCs w:val="28"/>
          <w:lang w:val="ru-RU" w:eastAsia="ru-RU" w:bidi="ar-SA"/>
        </w:rPr>
        <w:t>заявок</w:t>
      </w:r>
      <w:r>
        <w:rPr>
          <w:rFonts w:eastAsia="Times New Roman" w:cs="Times New Roman" w:ascii="PT Astra Serif" w:hAnsi="PT Astra Serif"/>
          <w:b/>
          <w:sz w:val="28"/>
          <w:szCs w:val="28"/>
          <w:lang w:eastAsia="ru-RU"/>
        </w:rPr>
        <w:t>:</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sz w:val="28"/>
          <w:szCs w:val="28"/>
          <w:lang w:eastAsia="ru-RU"/>
        </w:rPr>
        <w:t xml:space="preserve">Для получения субсидий участники отбора в течение </w:t>
      </w:r>
      <w:r>
        <w:rPr>
          <w:rFonts w:eastAsia="Times New Roman" w:cs="Times New Roman" w:ascii="PT Astra Serif" w:hAnsi="PT Astra Serif"/>
          <w:b w:val="false"/>
          <w:bCs w:val="false"/>
          <w:color w:val="000000"/>
          <w:sz w:val="28"/>
          <w:szCs w:val="28"/>
          <w:lang w:eastAsia="ru-RU"/>
        </w:rPr>
        <w:t>10</w:t>
      </w:r>
      <w:r>
        <w:rPr>
          <w:rFonts w:eastAsia="Times New Roman" w:cs="Times New Roman" w:ascii="PT Astra Serif" w:hAnsi="PT Astra Serif"/>
          <w:b w:val="false"/>
          <w:bCs w:val="false"/>
          <w:color w:val="000000"/>
          <w:sz w:val="28"/>
          <w:szCs w:val="28"/>
          <w:lang w:eastAsia="ru-RU"/>
        </w:rPr>
        <w:t xml:space="preserve"> календарных дней со дня </w:t>
      </w:r>
      <w:r>
        <w:rPr>
          <w:rFonts w:eastAsia="Times New Roman" w:cs="Times New Roman" w:ascii="PT Astra Serif" w:hAnsi="PT Astra Serif"/>
          <w:b w:val="false"/>
          <w:bCs w:val="false"/>
          <w:color w:val="000000"/>
          <w:sz w:val="28"/>
          <w:szCs w:val="28"/>
          <w:lang w:eastAsia="ru-RU"/>
        </w:rPr>
        <w:t>начала подачи заявок на участие в отборе</w:t>
      </w:r>
      <w:r>
        <w:rPr>
          <w:rFonts w:eastAsia="Times New Roman" w:cs="Times New Roman" w:ascii="PT Astra Serif" w:hAnsi="PT Astra Serif"/>
          <w:b w:val="false"/>
          <w:bCs w:val="false"/>
          <w:color w:val="000000"/>
          <w:sz w:val="28"/>
          <w:szCs w:val="28"/>
          <w:lang w:eastAsia="ru-RU"/>
        </w:rPr>
        <w:t xml:space="preserve">, </w:t>
      </w:r>
      <w:r>
        <w:rPr>
          <w:rFonts w:eastAsia="Times New Roman" w:cs="Times New Roman" w:ascii="PT Astra Serif" w:hAnsi="PT Astra Serif"/>
          <w:b w:val="false"/>
          <w:bCs w:val="false"/>
          <w:color w:val="000000"/>
          <w:sz w:val="28"/>
          <w:szCs w:val="28"/>
          <w:lang w:eastAsia="ru-RU"/>
        </w:rPr>
        <w:t>указанного в объявлении</w:t>
      </w:r>
      <w:r>
        <w:rPr>
          <w:rFonts w:eastAsia="Times New Roman" w:cs="Times New Roman" w:ascii="PT Astra Serif" w:hAnsi="PT Astra Serif"/>
          <w:b w:val="false"/>
          <w:bCs w:val="false"/>
          <w:color w:val="000000"/>
          <w:sz w:val="28"/>
          <w:szCs w:val="28"/>
          <w:lang w:eastAsia="ru-RU"/>
        </w:rPr>
        <w:t xml:space="preserve"> </w:t>
      </w:r>
      <w:r>
        <w:rPr>
          <w:rFonts w:eastAsia="Times New Roman" w:cs="Times New Roman" w:ascii="PT Astra Serif" w:hAnsi="PT Astra Serif"/>
          <w:b w:val="false"/>
          <w:bCs w:val="false"/>
          <w:color w:val="000000"/>
          <w:sz w:val="28"/>
          <w:szCs w:val="28"/>
          <w:lang w:eastAsia="ru-RU"/>
        </w:rPr>
        <w:t>размещенном</w:t>
      </w:r>
      <w:r>
        <w:rPr>
          <w:rFonts w:eastAsia="Times New Roman" w:cs="Times New Roman" w:ascii="PT Astra Serif" w:hAnsi="PT Astra Serif"/>
          <w:b w:val="false"/>
          <w:bCs w:val="false"/>
          <w:color w:val="000000"/>
          <w:sz w:val="28"/>
          <w:szCs w:val="28"/>
          <w:lang w:eastAsia="ru-RU"/>
        </w:rPr>
        <w:t xml:space="preserve"> на едином портале и на официальном сайте министерства (www.minagro.saratov.gov.ru) в разделе «Субсидии на развитие сельского хозяйства» предоставляют заявку в соответствии с приложением 3 к Положению. Заявка представляется в бумажном виде в одном экземпляре. </w:t>
      </w:r>
    </w:p>
    <w:p>
      <w:pPr>
        <w:pStyle w:val="ConsPlusNormal"/>
        <w:spacing w:lineRule="auto" w:line="240" w:before="0" w:after="0"/>
        <w:ind w:left="0" w:right="0" w:firstLine="709"/>
        <w:jc w:val="both"/>
        <w:rPr>
          <w:rFonts w:eastAsia="Times New Roman" w:cs="Times New Roman"/>
          <w:b/>
          <w:b/>
          <w:bCs w:val="false"/>
          <w:color w:val="000000"/>
          <w:sz w:val="28"/>
          <w:szCs w:val="28"/>
          <w:lang w:eastAsia="ru-RU"/>
        </w:rPr>
      </w:pPr>
      <w:r>
        <w:rPr>
          <w:rFonts w:ascii="PT Astra Serif" w:hAnsi="PT Astra Serif"/>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Порядок отзыва и возврата заявок и документов участником отбора: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PT Astra Serif" w:hAnsi="PT Astra Serif"/>
          <w:color w:val="000000"/>
          <w:kern w:val="0"/>
          <w:sz w:val="28"/>
          <w:szCs w:val="28"/>
          <w:lang w:val="ru-RU" w:eastAsia="ru-RU" w:bidi="ar-SA"/>
        </w:rPr>
        <w:t>окончания срока отбора</w:t>
      </w:r>
      <w:r>
        <w:rPr>
          <w:rFonts w:eastAsia="Times New Roman" w:cs="Times New Roman" w:ascii="PT Astra Serif" w:hAnsi="PT Astra Serif"/>
          <w:sz w:val="28"/>
          <w:szCs w:val="28"/>
          <w:lang w:eastAsia="ru-RU"/>
        </w:rPr>
        <w:t>.</w:t>
      </w:r>
    </w:p>
    <w:p>
      <w:pPr>
        <w:pStyle w:val="ConsPlusNormal"/>
        <w:spacing w:lineRule="auto" w:line="240" w:before="0" w:after="0"/>
        <w:ind w:left="0" w:right="0" w:firstLine="709"/>
        <w:jc w:val="both"/>
        <w:rPr>
          <w:rFonts w:eastAsia="Times New Roman" w:cs="Times New Roman"/>
          <w:b/>
          <w:b/>
          <w:bCs/>
          <w:sz w:val="28"/>
          <w:szCs w:val="28"/>
          <w:lang w:eastAsia="ru-RU"/>
        </w:rPr>
      </w:pPr>
      <w:r>
        <w:rPr>
          <w:rFonts w:ascii="PT Astra Serif" w:hAnsi="PT Astra Serif"/>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bCs/>
          <w:sz w:val="28"/>
          <w:szCs w:val="28"/>
          <w:lang w:eastAsia="ru-RU"/>
        </w:rPr>
        <w:t>Основанием для отклонения заявки является: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несоответствие участника отбора требованиям, установленным настоящим Положением;</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подача участником отбора заявки после даты и (или) времени, определенных для подачи заявок.</w:t>
      </w:r>
    </w:p>
    <w:p>
      <w:pPr>
        <w:pStyle w:val="ConsPlusNormal"/>
        <w:spacing w:lineRule="auto" w:line="240" w:before="0" w:after="0"/>
        <w:ind w:left="0" w:right="0" w:firstLine="709"/>
        <w:jc w:val="both"/>
        <w:rPr>
          <w:rFonts w:eastAsia="Times New Roman" w:cs="Times New Roman"/>
          <w:b/>
          <w:b/>
          <w:color w:val="000000"/>
          <w:sz w:val="28"/>
          <w:szCs w:val="28"/>
          <w:lang w:eastAsia="ru-RU"/>
        </w:rPr>
      </w:pPr>
      <w:r>
        <w:rPr>
          <w:rFonts w:ascii="PT Astra Serif" w:hAnsi="PT Astra Serif"/>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Правила рассмотрения заявлений и документов участников отбора: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Министерство в рамках предоставленных полномочий: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pacing w:lineRule="auto" w:line="240" w:before="0" w:after="0"/>
        <w:ind w:left="0" w:right="0" w:firstLine="709"/>
        <w:jc w:val="both"/>
        <w:rPr>
          <w:rFonts w:eastAsia="Times New Roman" w:cs="Times New Roman"/>
          <w:b/>
          <w:b/>
          <w:color w:val="000000"/>
          <w:sz w:val="28"/>
          <w:szCs w:val="28"/>
          <w:lang w:eastAsia="ru-RU"/>
        </w:rPr>
      </w:pPr>
      <w:r>
        <w:rPr>
          <w:rFonts w:ascii="PT Astra Serif" w:hAnsi="PT Astra Serif"/>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ConsPlusNormal"/>
        <w:spacing w:lineRule="auto" w:line="240" w:before="0" w:after="0"/>
        <w:ind w:left="0" w:right="0" w:firstLine="709"/>
        <w:jc w:val="both"/>
        <w:rPr>
          <w:rFonts w:eastAsia="Calibri" w:cs="Times New Roman"/>
          <w:b/>
          <w:b/>
          <w:i w:val="false"/>
          <w:i w:val="false"/>
          <w:iCs w:val="false"/>
          <w:sz w:val="28"/>
          <w:szCs w:val="28"/>
          <w:lang w:eastAsia="ru-RU"/>
        </w:rPr>
      </w:pPr>
      <w:r>
        <w:rPr>
          <w:rFonts w:ascii="PT Astra Serif" w:hAnsi="PT Astra Serif"/>
        </w:rPr>
      </w:r>
    </w:p>
    <w:p>
      <w:pPr>
        <w:pStyle w:val="ConsPlusNormal"/>
        <w:spacing w:lineRule="auto" w:line="240" w:before="0" w:after="0"/>
        <w:ind w:left="0" w:right="0" w:firstLine="709"/>
        <w:jc w:val="both"/>
        <w:rPr>
          <w:rFonts w:ascii="PT Astra Serif" w:hAnsi="PT Astra Serif"/>
        </w:rPr>
      </w:pPr>
      <w:r>
        <w:rPr>
          <w:rFonts w:eastAsia="Calibri" w:cs="Times New Roman" w:ascii="PT Astra Serif" w:hAnsi="PT Astra Serif"/>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spacing w:lineRule="auto" w:line="240" w:before="0" w:after="0"/>
        <w:ind w:left="0" w:right="0" w:firstLine="709"/>
        <w:jc w:val="both"/>
        <w:rPr>
          <w:rFonts w:eastAsia="Times New Roman" w:cs="Times New Roman"/>
          <w:b w:val="false"/>
          <w:b w:val="false"/>
          <w:bCs w:val="false"/>
          <w:i w:val="false"/>
          <w:i w:val="false"/>
          <w:iCs w:val="false"/>
          <w:color w:val="000000"/>
          <w:sz w:val="28"/>
          <w:szCs w:val="28"/>
          <w:lang w:eastAsia="ru-RU"/>
        </w:rPr>
      </w:pPr>
      <w:r>
        <w:rPr>
          <w:rFonts w:ascii="PT Astra Serif" w:hAnsi="PT Astra Serif"/>
        </w:rPr>
      </w:r>
    </w:p>
    <w:p>
      <w:pPr>
        <w:pStyle w:val="ConsPlusNormal"/>
        <w:spacing w:lineRule="auto" w:line="240" w:before="0" w:after="0"/>
        <w:ind w:left="0" w:right="0" w:firstLine="709"/>
        <w:jc w:val="both"/>
        <w:rPr>
          <w:rFonts w:ascii="PT Astra Serif" w:hAnsi="PT Astra Serif"/>
        </w:rPr>
      </w:pPr>
      <w:r>
        <w:rPr>
          <w:rFonts w:eastAsia="Calibri" w:cs="Times New Roman" w:ascii="PT Astra Serif" w:hAnsi="PT Astra Serif"/>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ConsPlusNormal"/>
        <w:spacing w:lineRule="auto" w:line="240" w:before="0" w:after="0"/>
        <w:ind w:left="0" w:right="0" w:firstLine="709"/>
        <w:jc w:val="both"/>
        <w:rPr>
          <w:rFonts w:eastAsia="Times New Roman" w:cs="Times New Roman"/>
          <w:b w:val="false"/>
          <w:b w:val="false"/>
          <w:bCs w:val="false"/>
          <w:color w:val="000000"/>
          <w:kern w:val="0"/>
          <w:sz w:val="28"/>
          <w:szCs w:val="28"/>
          <w:lang w:val="ru-RU" w:eastAsia="ru-RU" w:bidi="ar-SA"/>
        </w:rPr>
      </w:pPr>
      <w:r>
        <w:rPr>
          <w:rFonts w:ascii="PT Astra Serif" w:hAnsi="PT Astra Serif"/>
        </w:rPr>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b/>
          <w:sz w:val="28"/>
          <w:szCs w:val="28"/>
          <w:lang w:eastAsia="ru-RU"/>
        </w:rPr>
        <w:t>Дата размещения результатов отбора:</w:t>
      </w:r>
    </w:p>
    <w:p>
      <w:pPr>
        <w:pStyle w:val="ConsPlusNormal"/>
        <w:spacing w:lineRule="auto" w:line="240" w:before="0" w:after="0"/>
        <w:ind w:left="0" w:right="0" w:firstLine="709"/>
        <w:jc w:val="both"/>
        <w:rPr>
          <w:rFonts w:ascii="PT Astra Serif" w:hAnsi="PT Astra Serif"/>
        </w:rPr>
      </w:pPr>
      <w:r>
        <w:rPr>
          <w:rFonts w:eastAsia="Times New Roman" w:cs="Times New Roman" w:ascii="PT Astra Serif" w:hAnsi="PT Astra Serif"/>
          <w:color w:val="000000"/>
          <w:sz w:val="28"/>
          <w:szCs w:val="28"/>
          <w:lang w:eastAsia="ru-RU"/>
        </w:rPr>
        <w:t xml:space="preserve">В течение 14 рабочих дней со дня принятия решения </w:t>
      </w:r>
      <w:r>
        <w:rPr>
          <w:rFonts w:eastAsia="Times New Roman" w:cs="Times New Roman" w:ascii="PT Astra Serif" w:hAnsi="PT Astra Serif"/>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PT Astra Serif" w:hAnsi="PT Astra Serif"/>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rFonts w:ascii="PT Astra Serif" w:hAnsi="PT Astra Serif" w:eastAsia="Times New Roman" w:cs="Times New Roman"/>
          <w:sz w:val="28"/>
          <w:szCs w:val="28"/>
          <w:lang w:eastAsia="ru-RU"/>
        </w:rPr>
      </w:pPr>
      <w:r>
        <w:rPr>
          <w:rFonts w:eastAsia="Times New Roman" w:cs="Times New Roman" w:ascii="PT Astra Serif" w:hAnsi="PT Astra Serif"/>
          <w:sz w:val="28"/>
          <w:szCs w:val="28"/>
          <w:lang w:eastAsia="ru-RU"/>
        </w:rPr>
      </w:r>
    </w:p>
    <w:p>
      <w:pPr>
        <w:pStyle w:val="Normal"/>
        <w:shd w:val="clear" w:color="auto" w:fill="FFFFFF"/>
        <w:spacing w:lineRule="auto" w:line="240" w:before="0" w:after="0"/>
        <w:ind w:firstLine="709"/>
        <w:jc w:val="both"/>
        <w:rPr>
          <w:rFonts w:ascii="PT Astra Serif" w:hAnsi="PT Astra Serif"/>
        </w:rPr>
      </w:pPr>
      <w:r>
        <w:rPr>
          <w:rFonts w:eastAsia="Times New Roman" w:cs="Times New Roman" w:ascii="PT Astra Serif" w:hAnsi="PT Astra Serif"/>
          <w:b/>
          <w:sz w:val="28"/>
          <w:szCs w:val="28"/>
          <w:lang w:eastAsia="ru-RU"/>
        </w:rPr>
        <w:t xml:space="preserve"> </w:t>
      </w:r>
    </w:p>
    <w:sectPr>
      <w:type w:val="nextPage"/>
      <w:pgSz w:w="11906" w:h="16838"/>
      <w:pgMar w:left="1701" w:right="851" w:header="0" w:top="851" w:footer="0" w:bottom="73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 w:name="PT Astra Serif">
    <w:charset w:val="01"/>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character" w:styleId="ListLabel1">
    <w:name w:val="ListLabel 1"/>
    <w:qFormat/>
    <w:rPr>
      <w:rFonts w:ascii="Times New Roman" w:hAnsi="Times New Roman" w:eastAsia="Calibri" w:cs="Times New Roman"/>
      <w:color w:val="000000"/>
      <w:sz w:val="28"/>
      <w:szCs w:val="28"/>
      <w:u w:val="none"/>
      <w:lang w:val="en-US"/>
    </w:rPr>
  </w:style>
  <w:style w:type="character" w:styleId="ListLabel2">
    <w:name w:val="ListLabel 2"/>
    <w:qFormat/>
    <w:rPr>
      <w:rFonts w:ascii="Times New Roman" w:hAnsi="Times New Roman" w:eastAsia="Calibri" w:cs="Times New Roman"/>
      <w:color w:val="000000"/>
      <w:sz w:val="28"/>
      <w:szCs w:val="28"/>
      <w:u w:val="none"/>
    </w:rPr>
  </w:style>
  <w:style w:type="character" w:styleId="ListLabel3">
    <w:name w:val="ListLabel 3"/>
    <w:qFormat/>
    <w:rPr>
      <w:rFonts w:eastAsia="Times New Roman" w:cs="Times New Roman"/>
      <w:b/>
      <w:bCs/>
      <w:sz w:val="28"/>
      <w:szCs w:val="28"/>
      <w:lang w:eastAsia="ru-RU"/>
    </w:rPr>
  </w:style>
  <w:style w:type="character" w:styleId="ListLabel4">
    <w:name w:val="ListLabel 4"/>
    <w:qFormat/>
    <w:rPr>
      <w:rFonts w:ascii="Times New Roman" w:hAnsi="Times New Roman" w:eastAsia="Calibri" w:cs="Times New Roman"/>
      <w:color w:val="000000"/>
      <w:sz w:val="28"/>
      <w:szCs w:val="28"/>
      <w:u w:val="none"/>
      <w:lang w:val="en-US"/>
    </w:rPr>
  </w:style>
  <w:style w:type="character" w:styleId="ListLabel5">
    <w:name w:val="ListLabel 5"/>
    <w:qFormat/>
    <w:rPr>
      <w:rFonts w:ascii="Times New Roman" w:hAnsi="Times New Roman" w:eastAsia="Calibri" w:cs="Times New Roman"/>
      <w:color w:val="000000"/>
      <w:sz w:val="28"/>
      <w:szCs w:val="28"/>
      <w:u w:val="none"/>
    </w:rPr>
  </w:style>
  <w:style w:type="character" w:styleId="ListLabel6">
    <w:name w:val="ListLabel 6"/>
    <w:qFormat/>
    <w:rPr>
      <w:rFonts w:eastAsia="Times New Roman" w:cs="Times New Roman"/>
      <w:b/>
      <w:bCs/>
      <w:sz w:val="28"/>
      <w:szCs w:val="28"/>
      <w:lang w:eastAsia="ru-RU"/>
    </w:rPr>
  </w:style>
  <w:style w:type="character" w:styleId="ListLabel7">
    <w:name w:val="ListLabel 7"/>
    <w:qFormat/>
    <w:rPr>
      <w:rFonts w:ascii="Times New Roman" w:hAnsi="Times New Roman" w:eastAsia="Calibri" w:cs="Times New Roman"/>
      <w:color w:val="000000"/>
      <w:sz w:val="28"/>
      <w:szCs w:val="28"/>
      <w:u w:val="none"/>
      <w:lang w:val="en-US"/>
    </w:rPr>
  </w:style>
  <w:style w:type="character" w:styleId="ListLabel8">
    <w:name w:val="ListLabel 8"/>
    <w:qFormat/>
    <w:rPr>
      <w:rFonts w:ascii="Times New Roman" w:hAnsi="Times New Roman" w:eastAsia="Calibri" w:cs="Times New Roman"/>
      <w:color w:val="000000"/>
      <w:sz w:val="28"/>
      <w:szCs w:val="28"/>
      <w:u w:val="none"/>
    </w:rPr>
  </w:style>
  <w:style w:type="character" w:styleId="ListLabel9">
    <w:name w:val="ListLabel 9"/>
    <w:qFormat/>
    <w:rPr>
      <w:rFonts w:eastAsia="Times New Roman" w:cs="Times New Roman"/>
      <w:b/>
      <w:bCs/>
      <w:sz w:val="28"/>
      <w:szCs w:val="28"/>
      <w:lang w:eastAsia="ru-RU"/>
    </w:rPr>
  </w:style>
  <w:style w:type="character" w:styleId="ListLabel10">
    <w:name w:val="ListLabel 10"/>
    <w:qFormat/>
    <w:rPr>
      <w:rFonts w:ascii="Times New Roman" w:hAnsi="Times New Roman" w:eastAsia="Calibri" w:cs="Times New Roman"/>
      <w:color w:val="000000"/>
      <w:sz w:val="28"/>
      <w:szCs w:val="28"/>
      <w:u w:val="none"/>
      <w:lang w:val="en-US"/>
    </w:rPr>
  </w:style>
  <w:style w:type="character" w:styleId="ListLabel11">
    <w:name w:val="ListLabel 11"/>
    <w:qFormat/>
    <w:rPr>
      <w:rFonts w:ascii="Times New Roman" w:hAnsi="Times New Roman" w:eastAsia="Calibri" w:cs="Times New Roman"/>
      <w:color w:val="000000"/>
      <w:sz w:val="28"/>
      <w:szCs w:val="28"/>
      <w:u w:val="none"/>
    </w:rPr>
  </w:style>
  <w:style w:type="character" w:styleId="ListLabel12">
    <w:name w:val="ListLabel 12"/>
    <w:qFormat/>
    <w:rPr>
      <w:rFonts w:eastAsia="Times New Roman" w:cs="Times New Roman"/>
      <w:b/>
      <w:bCs/>
      <w:sz w:val="28"/>
      <w:szCs w:val="28"/>
      <w:lang w:eastAsia="ru-RU"/>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paragraph" w:styleId="ConsPlusTitle">
    <w:name w:val="ConsPlusTitle"/>
    <w:qFormat/>
    <w:pPr>
      <w:widowControl/>
      <w:suppressAutoHyphens w:val="true"/>
      <w:bidi w:val="0"/>
      <w:spacing w:before="0" w:after="0"/>
      <w:jc w:val="left"/>
    </w:pPr>
    <w:rPr>
      <w:rFonts w:ascii="Arial" w:hAnsi="Arial" w:eastAsia="Liberation Serif;Times New Roman" w:cs="Liberation Serif;Times New Roman"/>
      <w:b/>
      <w:i w:val="false"/>
      <w:strike w:val="false"/>
      <w:dstrike w:val="false"/>
      <w:color w:val="auto"/>
      <w:kern w:val="2"/>
      <w:sz w:val="20"/>
      <w:szCs w:val="24"/>
      <w:u w:val="none"/>
      <w:lang w:val="ru-RU"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Application>LibreOffice/6.1.3.2$Linux_X86_64 LibreOffice_project/10$Build-2</Application>
  <Pages>5</Pages>
  <Words>1507</Words>
  <Characters>11013</Characters>
  <CharactersWithSpaces>12472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2022-04-26T09:35:31Z</cp:lastPrinted>
  <dcterms:modified xsi:type="dcterms:W3CDTF">2023-02-21T14:52:17Z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