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E780F" w:rsidRDefault="005E780F">
      <w:pPr>
        <w:pStyle w:val="ConsPlusTitlePage"/>
      </w:pPr>
      <w:bookmarkStart w:id="0" w:name="_GoBack"/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5E780F" w:rsidRDefault="005E780F">
      <w:pPr>
        <w:pStyle w:val="ConsPlusNormal"/>
        <w:jc w:val="both"/>
        <w:outlineLvl w:val="0"/>
      </w:pPr>
    </w:p>
    <w:p w:rsidR="005E780F" w:rsidRDefault="005E780F">
      <w:pPr>
        <w:pStyle w:val="ConsPlusTitle"/>
        <w:jc w:val="center"/>
        <w:outlineLvl w:val="0"/>
      </w:pPr>
      <w:r>
        <w:t>ПРАВИТЕЛЬСТВО САРАТОВСКОЙ ОБЛАСТИ</w:t>
      </w:r>
    </w:p>
    <w:p w:rsidR="005E780F" w:rsidRDefault="005E780F">
      <w:pPr>
        <w:pStyle w:val="ConsPlusTitle"/>
        <w:jc w:val="center"/>
      </w:pPr>
    </w:p>
    <w:p w:rsidR="005E780F" w:rsidRDefault="005E780F">
      <w:pPr>
        <w:pStyle w:val="ConsPlusTitle"/>
        <w:jc w:val="center"/>
      </w:pPr>
      <w:r>
        <w:t>ПОСТАНОВЛЕНИЕ</w:t>
      </w:r>
    </w:p>
    <w:p w:rsidR="005E780F" w:rsidRDefault="005E780F">
      <w:pPr>
        <w:pStyle w:val="ConsPlusTitle"/>
        <w:jc w:val="center"/>
      </w:pPr>
      <w:r>
        <w:t>от 11 апреля 2016 г. N 157-П</w:t>
      </w:r>
    </w:p>
    <w:p w:rsidR="005E780F" w:rsidRDefault="005E780F">
      <w:pPr>
        <w:pStyle w:val="ConsPlusTitle"/>
        <w:jc w:val="center"/>
      </w:pPr>
    </w:p>
    <w:p w:rsidR="005E780F" w:rsidRDefault="005E780F">
      <w:pPr>
        <w:pStyle w:val="ConsPlusTitle"/>
        <w:jc w:val="center"/>
      </w:pPr>
      <w:r>
        <w:t>ОБ УТВЕРЖДЕНИИ ПОЛОЖЕНИЯ О ПРЕДОСТАВЛЕНИИ СУБСИДИЙ</w:t>
      </w:r>
    </w:p>
    <w:p w:rsidR="005E780F" w:rsidRDefault="005E780F">
      <w:pPr>
        <w:pStyle w:val="ConsPlusTitle"/>
        <w:jc w:val="center"/>
      </w:pPr>
      <w:r>
        <w:t>ИЗ ОБЛАСТНОГО БЮДЖЕТА НА ВОЗМЕЩЕНИЕ ЧАСТИ ЗАТРАТ</w:t>
      </w:r>
    </w:p>
    <w:p w:rsidR="005E780F" w:rsidRDefault="005E780F">
      <w:pPr>
        <w:pStyle w:val="ConsPlusTitle"/>
        <w:jc w:val="center"/>
      </w:pPr>
      <w:r>
        <w:t>СЕЛЬСКОХОЗЯЙСТВЕННЫХ ТОВАРОПРОИЗВОДИТЕЛЕЙ НА УПЛАТУ</w:t>
      </w:r>
    </w:p>
    <w:p w:rsidR="005E780F" w:rsidRDefault="005E780F">
      <w:pPr>
        <w:pStyle w:val="ConsPlusTitle"/>
        <w:jc w:val="center"/>
      </w:pPr>
      <w:r>
        <w:t>СТРАХОВОЙ ПРЕМИИ, НАЧИСЛЕННОЙ ПО ДОГОВОРУ</w:t>
      </w:r>
    </w:p>
    <w:p w:rsidR="005E780F" w:rsidRDefault="005E780F">
      <w:pPr>
        <w:pStyle w:val="ConsPlusTitle"/>
        <w:jc w:val="center"/>
      </w:pPr>
      <w:r>
        <w:t>СЕЛЬСКОХОЗЯЙСТВЕННОГО СТРАХОВАНИЯ, И ПРИЗНАНИИ УТРАТИВШИМИ</w:t>
      </w:r>
    </w:p>
    <w:p w:rsidR="005E780F" w:rsidRDefault="005E780F">
      <w:pPr>
        <w:pStyle w:val="ConsPlusTitle"/>
        <w:jc w:val="center"/>
      </w:pPr>
      <w:r>
        <w:t>СИЛУ ОТДЕЛЬНЫХ ПОЛОЖЕНИЙ ПОСТАНОВЛЕНИЯ ПРАВИТЕЛЬСТВА</w:t>
      </w:r>
    </w:p>
    <w:p w:rsidR="005E780F" w:rsidRDefault="005E780F">
      <w:pPr>
        <w:pStyle w:val="ConsPlusTitle"/>
        <w:jc w:val="center"/>
      </w:pPr>
      <w:r>
        <w:t>САРАТОВСКОЙ ОБЛАСТИ ОТ 6 МАРТА 2015 ГОДА N 111-П</w:t>
      </w:r>
    </w:p>
    <w:p w:rsidR="005E780F" w:rsidRDefault="005E780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780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17.02.2017 </w:t>
            </w:r>
            <w:hyperlink r:id="rId5">
              <w:r>
                <w:rPr>
                  <w:color w:val="0000FF"/>
                </w:rPr>
                <w:t>N 64-П</w:t>
              </w:r>
            </w:hyperlink>
            <w:r>
              <w:rPr>
                <w:color w:val="392C69"/>
              </w:rPr>
              <w:t xml:space="preserve">, от 28.04.2017 </w:t>
            </w:r>
            <w:hyperlink r:id="rId6">
              <w:r>
                <w:rPr>
                  <w:color w:val="0000FF"/>
                </w:rPr>
                <w:t>N 211-П</w:t>
              </w:r>
            </w:hyperlink>
            <w:r>
              <w:rPr>
                <w:color w:val="392C69"/>
              </w:rPr>
              <w:t xml:space="preserve">, от 22.12.2017 </w:t>
            </w:r>
            <w:hyperlink r:id="rId7">
              <w:r>
                <w:rPr>
                  <w:color w:val="0000FF"/>
                </w:rPr>
                <w:t>N 670-П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20.03.2019 </w:t>
            </w:r>
            <w:hyperlink r:id="rId8">
              <w:r>
                <w:rPr>
                  <w:color w:val="0000FF"/>
                </w:rPr>
                <w:t>N 168-П</w:t>
              </w:r>
            </w:hyperlink>
            <w:r>
              <w:rPr>
                <w:color w:val="392C69"/>
              </w:rPr>
              <w:t xml:space="preserve">, от 22.11.2019 </w:t>
            </w:r>
            <w:hyperlink r:id="rId9">
              <w:r>
                <w:rPr>
                  <w:color w:val="0000FF"/>
                </w:rPr>
                <w:t>N 815-П</w:t>
              </w:r>
            </w:hyperlink>
            <w:r>
              <w:rPr>
                <w:color w:val="392C69"/>
              </w:rPr>
              <w:t xml:space="preserve">, от 05.03.2021 </w:t>
            </w:r>
            <w:hyperlink r:id="rId10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03.06.2021 </w:t>
            </w:r>
            <w:hyperlink r:id="rId11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12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 xml:space="preserve">, от 01.12.2021 </w:t>
            </w:r>
            <w:hyperlink r:id="rId13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31.05.2022 </w:t>
            </w:r>
            <w:hyperlink r:id="rId14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15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16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17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18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</w:tr>
    </w:tbl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r>
        <w:t xml:space="preserve">В соответствии со </w:t>
      </w:r>
      <w:hyperlink r:id="rId19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Правительство области постановляет: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1. Утвердить </w:t>
      </w:r>
      <w:hyperlink w:anchor="P41">
        <w:r>
          <w:rPr>
            <w:color w:val="0000FF"/>
          </w:rPr>
          <w:t>Положение</w:t>
        </w:r>
      </w:hyperlink>
      <w:r>
        <w:t xml:space="preserve"> о предоставлении субсидий из областного бюджета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страхования, (далее - Положение) согласно приложению.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2. Признать утратившими силу </w:t>
      </w:r>
      <w:hyperlink r:id="rId20">
        <w:r>
          <w:rPr>
            <w:color w:val="0000FF"/>
          </w:rPr>
          <w:t>абзац девятый подпункта 1</w:t>
        </w:r>
      </w:hyperlink>
      <w:r>
        <w:t xml:space="preserve">, </w:t>
      </w:r>
      <w:hyperlink r:id="rId21">
        <w:r>
          <w:rPr>
            <w:color w:val="0000FF"/>
          </w:rPr>
          <w:t>подпункт "л" подпункта 2 пункта 2</w:t>
        </w:r>
      </w:hyperlink>
      <w:r>
        <w:t xml:space="preserve"> приложения к постановлению Правительства Саратовской области от 6 марта 2015 года N 111-П "Об утверждении Положения о предоставлении субсидий из областного бюджета на государственную поддержку сельского хозяйства", </w:t>
      </w:r>
      <w:hyperlink r:id="rId22">
        <w:r>
          <w:rPr>
            <w:color w:val="0000FF"/>
          </w:rPr>
          <w:t>подраздел 1.9 раздела 1</w:t>
        </w:r>
      </w:hyperlink>
      <w:r>
        <w:t xml:space="preserve">, </w:t>
      </w:r>
      <w:hyperlink r:id="rId23">
        <w:r>
          <w:rPr>
            <w:color w:val="0000FF"/>
          </w:rPr>
          <w:t>подраздел 2.11 раздела 2</w:t>
        </w:r>
      </w:hyperlink>
      <w:r>
        <w:t xml:space="preserve"> приложения к Положению о предоставлении субсидий из областного бюджета на государственную поддержку сельского хозяйства, утвержденному постановлением Правительства Саратовской </w:t>
      </w:r>
      <w:r>
        <w:lastRenderedPageBreak/>
        <w:t>области от 6 марта 2015 года N 111-П.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 Министерству информации и печати области опубликовать настоящее постановление в течение десяти дней со дня его подписания.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4. Настоящее постановление вступает в силу со дня его официального опубликования.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5. </w:t>
      </w:r>
      <w:hyperlink w:anchor="P237">
        <w:r>
          <w:rPr>
            <w:color w:val="0000FF"/>
          </w:rPr>
          <w:t>Пункт 4</w:t>
        </w:r>
      </w:hyperlink>
      <w:r>
        <w:t xml:space="preserve"> Положения в части ограничения предоставления субсидий, установленных </w:t>
      </w:r>
      <w:hyperlink w:anchor="P82">
        <w:r>
          <w:rPr>
            <w:color w:val="0000FF"/>
          </w:rPr>
          <w:t>пунктом 2</w:t>
        </w:r>
      </w:hyperlink>
      <w:r>
        <w:t xml:space="preserve"> Положения, юридическим лицам, предусмотренным </w:t>
      </w:r>
      <w:hyperlink r:id="rId24">
        <w:r>
          <w:rPr>
            <w:color w:val="0000FF"/>
          </w:rPr>
          <w:t>частью 15 статьи 241</w:t>
        </w:r>
      </w:hyperlink>
      <w:r>
        <w:t xml:space="preserve"> Бюджетного кодекса Российской Федерации, применяется к правоотношениям, возникающим при составлении и исполнении областного бюджета, начиная с бюджета 2017 года (на 2017 год и плановый период 2018 и 2019 годов).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right"/>
      </w:pPr>
      <w:r>
        <w:t>Губернатор</w:t>
      </w:r>
    </w:p>
    <w:p w:rsidR="005E780F" w:rsidRDefault="005E780F">
      <w:pPr>
        <w:pStyle w:val="ConsPlusNormal"/>
        <w:jc w:val="right"/>
      </w:pPr>
      <w:r>
        <w:t>Саратовской области</w:t>
      </w:r>
    </w:p>
    <w:p w:rsidR="005E780F" w:rsidRDefault="005E780F">
      <w:pPr>
        <w:pStyle w:val="ConsPlusNormal"/>
        <w:jc w:val="right"/>
      </w:pPr>
      <w:r>
        <w:t>В.В.РАДАЕВ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right"/>
        <w:outlineLvl w:val="0"/>
      </w:pPr>
      <w:r>
        <w:t>Приложение</w:t>
      </w:r>
    </w:p>
    <w:p w:rsidR="005E780F" w:rsidRDefault="005E780F">
      <w:pPr>
        <w:pStyle w:val="ConsPlusNormal"/>
        <w:jc w:val="right"/>
      </w:pPr>
      <w:r>
        <w:t>к постановлению</w:t>
      </w:r>
    </w:p>
    <w:p w:rsidR="005E780F" w:rsidRDefault="005E780F">
      <w:pPr>
        <w:pStyle w:val="ConsPlusNormal"/>
        <w:jc w:val="right"/>
      </w:pPr>
      <w:r>
        <w:t>Правительства Саратовской области</w:t>
      </w:r>
    </w:p>
    <w:p w:rsidR="005E780F" w:rsidRDefault="005E780F">
      <w:pPr>
        <w:pStyle w:val="ConsPlusNormal"/>
        <w:jc w:val="right"/>
      </w:pPr>
      <w:r>
        <w:t>от 11 апреля 2016 г. N 157-П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</w:pPr>
      <w:bookmarkStart w:id="1" w:name="P41"/>
      <w:bookmarkEnd w:id="1"/>
      <w:r>
        <w:t>ПОЛОЖЕНИЕ</w:t>
      </w:r>
    </w:p>
    <w:p w:rsidR="005E780F" w:rsidRDefault="005E780F">
      <w:pPr>
        <w:pStyle w:val="ConsPlusTitle"/>
        <w:jc w:val="center"/>
      </w:pPr>
      <w:r>
        <w:t>О ПРЕДОСТАВЛЕНИИ СУБСИДИЙ ИЗ ОБЛАСТНОГО БЮДЖЕТА</w:t>
      </w:r>
    </w:p>
    <w:p w:rsidR="005E780F" w:rsidRDefault="005E780F">
      <w:pPr>
        <w:pStyle w:val="ConsPlusTitle"/>
        <w:jc w:val="center"/>
      </w:pPr>
      <w:r>
        <w:t>НА ВОЗМЕЩЕНИЕ ЧАСТИ ЗАТРАТ СЕЛЬСКОХОЗЯЙСТВЕННЫХ</w:t>
      </w:r>
    </w:p>
    <w:p w:rsidR="005E780F" w:rsidRDefault="005E780F">
      <w:pPr>
        <w:pStyle w:val="ConsPlusTitle"/>
        <w:jc w:val="center"/>
      </w:pPr>
      <w:r>
        <w:t>ТОВАРОПРОИЗВОДИТЕЛЕЙ НА УПЛАТУ СТРАХОВОЙ ПРЕМИИ, НАЧИСЛЕННОЙ</w:t>
      </w:r>
    </w:p>
    <w:p w:rsidR="005E780F" w:rsidRDefault="005E780F">
      <w:pPr>
        <w:pStyle w:val="ConsPlusTitle"/>
        <w:jc w:val="center"/>
      </w:pPr>
      <w:r>
        <w:t>ПО ДОГОВОРУ СЕЛЬСКОХОЗЯЙСТВЕННОГО СТРАХОВАНИЯ</w:t>
      </w:r>
    </w:p>
    <w:p w:rsidR="005E780F" w:rsidRDefault="005E780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780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05.03.2021 </w:t>
            </w:r>
            <w:hyperlink r:id="rId25">
              <w:r>
                <w:rPr>
                  <w:color w:val="0000FF"/>
                </w:rPr>
                <w:t>N 129-П</w:t>
              </w:r>
            </w:hyperlink>
            <w:r>
              <w:rPr>
                <w:color w:val="392C69"/>
              </w:rPr>
              <w:t xml:space="preserve">, от 03.06.2021 </w:t>
            </w:r>
            <w:hyperlink r:id="rId26">
              <w:r>
                <w:rPr>
                  <w:color w:val="0000FF"/>
                </w:rPr>
                <w:t>N 422-П</w:t>
              </w:r>
            </w:hyperlink>
            <w:r>
              <w:rPr>
                <w:color w:val="392C69"/>
              </w:rPr>
              <w:t xml:space="preserve">, от 30.09.2021 </w:t>
            </w:r>
            <w:hyperlink r:id="rId27">
              <w:r>
                <w:rPr>
                  <w:color w:val="0000FF"/>
                </w:rPr>
                <w:t>N 826-П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01.12.2021 </w:t>
            </w:r>
            <w:hyperlink r:id="rId28">
              <w:r>
                <w:rPr>
                  <w:color w:val="0000FF"/>
                </w:rPr>
                <w:t>N 1034-П</w:t>
              </w:r>
            </w:hyperlink>
            <w:r>
              <w:rPr>
                <w:color w:val="392C69"/>
              </w:rPr>
              <w:t xml:space="preserve">, от 31.05.2022 </w:t>
            </w:r>
            <w:hyperlink r:id="rId29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30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23.12.2022 </w:t>
            </w:r>
            <w:hyperlink r:id="rId31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 xml:space="preserve">, от 20.02.2023 </w:t>
            </w:r>
            <w:hyperlink r:id="rId32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33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</w:tr>
    </w:tbl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  <w:outlineLvl w:val="1"/>
      </w:pPr>
      <w:r>
        <w:t>1. Общие положения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r>
        <w:t xml:space="preserve">1.1. Настоящее Положение определяет категории и критерии отбора </w:t>
      </w:r>
      <w:r>
        <w:lastRenderedPageBreak/>
        <w:t>сельскохозяйственных товаропроизводителей (за исключением граждан, ведущих личное подсобное хозяйство, и сельскохозяйственных кредитных потребительских кооперативов), имеющих право на получение субсидии на возмещение части затрат сельскохозяйственных товаропроизводителей на уплату страховой премии, начисленной по договорам сельскохозяйственного страхования (далее - субсидия), цели, условия предоставления и порядок возврата субсидий в случае нарушения условий, установленных при их предоставлении.</w:t>
      </w:r>
    </w:p>
    <w:p w:rsidR="005E780F" w:rsidRDefault="005E780F">
      <w:pPr>
        <w:pStyle w:val="ConsPlusNormal"/>
        <w:jc w:val="both"/>
      </w:pPr>
      <w:r>
        <w:t xml:space="preserve">(п. 1.1 в ред. </w:t>
      </w:r>
      <w:hyperlink r:id="rId34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2" w:name="P56"/>
      <w:bookmarkEnd w:id="2"/>
      <w:r>
        <w:t xml:space="preserve">1.2. Министерство сельского хозяйства области (далее - министерство) в соответствии с законом об областном бюджете на соответствующий финансовый год и плановый период является главным распорядителем средств областного бюджета, предусмотренных подразделом "Сельское хозяйство и рыболовство", предоставляемых в форме субсидий в рамках реализации </w:t>
      </w:r>
      <w:hyperlink r:id="rId35">
        <w:r>
          <w:rPr>
            <w:color w:val="0000FF"/>
          </w:rPr>
          <w:t>подпрограммы</w:t>
        </w:r>
      </w:hyperlink>
      <w:r>
        <w:t xml:space="preserve"> "Развитие отраслей агропромышленного комплекса, обеспечивающих ускоренное импортозамещение основных видов сельскохозяйственной продукции, сырья и продовольствия" государственной программы Саратовской области "Развитие сельского хозяйства и регулирование рынков сельскохозяйственной продукции, сырья и продовольствия в Саратовской области" на следующие цели: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1)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растениеводства, при страховании рисков утраты (гибели) урожая сельскохозяйственной культуры, в том числе урожая многолетних насаждений, утраты (гибели) посадок многолетних насаждений в результате воздействия всех, нескольких или одного из следующих событий: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3" w:name="P58"/>
      <w:bookmarkEnd w:id="3"/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(атмосферная, почвенная засуха, суховей, заморозки, вымерзание, выпревание, град, крупный град, сильная пыльная (песчаная) буря, ледяная корка, сильный ливень, сильный и (или) продолжительный дождь, раннее появление или установление снежного покрова, промерзание верхнего слоя почвы, половодье, наводнение, подтопление, паводок, оползень, переувлажнение почвы, сильный и (или) ураганный ветер, землетрясение, сход снежных лавин, сель, природный пожар);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проникновение и (или) распространение вредных организмов, если такие события носят эпифитотический характер;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4" w:name="P60"/>
      <w:bookmarkEnd w:id="4"/>
      <w:r>
        <w:t xml:space="preserve">нарушение электро- и (или) тепло-, и (или) водоснабжения в результате </w:t>
      </w:r>
      <w:r>
        <w:lastRenderedPageBreak/>
        <w:t>опасных природных явлений и стихийных бедствий при страховании сельскохозяйственных культур, выращиваемых в защищенном грунте или на мелиорируемых землях;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5" w:name="P61"/>
      <w:bookmarkEnd w:id="5"/>
      <w:r>
        <w:t>чрезвычайная ситуация природного характера;</w:t>
      </w:r>
    </w:p>
    <w:p w:rsidR="005E780F" w:rsidRDefault="005E780F">
      <w:pPr>
        <w:pStyle w:val="ConsPlusNormal"/>
        <w:jc w:val="both"/>
      </w:pPr>
      <w:r>
        <w:t xml:space="preserve">(абзац введен </w:t>
      </w:r>
      <w:hyperlink r:id="rId36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6" w:name="P63"/>
      <w:bookmarkEnd w:id="6"/>
      <w:r>
        <w:t>2)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животноводства, при страховании рисков утраты (гибели) сельскохозяйственных животных в результате воздействия всех, нескольких или одного из следующих событий: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заразные болезни животных, включенные в перечень, утвержденный Министерством сельского хозяйства Российской Федерации;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возникновение на территории страхования сельскохозяйственных животных, определенной в договоре сельскохозяйственного страхования, очага заразной болезни животных, включенной в указанный в настоящем пункте перечень, для ликвидации которого по решению органов и (или) должностных лиц, имеющих на это право в соответствии с ветеринарным законодательством Российской Федерации, производится убой (уничтожение) сельскохозяйственных животных;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массовые отравления;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воздействие всех, нескольких или одного из опасных для производства сельскохозяйственной продукции природных явлений и стихийных бедствий (удар молнии, землетрясение, сильная пыльная (песчаная) буря, ураганный ветер, сильная метель, буран, наводнение, обвал, сход снежных лавин, сель, оползень);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нарушение электро- и (или) тепло-, и (или) водоснабжения в результате опасных природных явлений и стихийных бедствий, если условия содержания сельскохозяйственных животных предусматривают обязательное использование электрической, тепловой энергии, воды;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пожар.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1.3. Субсидии предоставляются министерством за счет бюджетных ассигнований в пределах лимитов бюджетных обязательств и предельных объемов финансирования на соответствующий финансовый год.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7" w:name="P71"/>
      <w:bookmarkEnd w:id="7"/>
      <w:r>
        <w:t xml:space="preserve">1.4. Субсидии предоставляются сельскохозяйственным товаропроизводителям (за исключением граждан, ведущих личное подсобное </w:t>
      </w:r>
      <w:r>
        <w:lastRenderedPageBreak/>
        <w:t>хозяйство, и сельскохозяйственных кредитных потребительских кооперативов), осуществляющим производство продукции растениеводства на посевных площадях (объектах), расположенных на территории Саратовской области, и (или) производство продукции животноводства на объектах животноводства, расположенных на территории Саратовской области.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Сельскохозяйственными товаропроизводителями в рамках настоящего Положения в соответствии с Федеральным </w:t>
      </w:r>
      <w:hyperlink r:id="rId37">
        <w:r>
          <w:rPr>
            <w:color w:val="0000FF"/>
          </w:rPr>
          <w:t>законом</w:t>
        </w:r>
      </w:hyperlink>
      <w:r>
        <w:t xml:space="preserve"> "О развитии сельского хозяйства" признаются организация, индивидуальный предприниматель (далее - сельскохозяйственный товаропроизводитель), осуществляющие производство сельскохозяйственной продукции (в том числе органической продукции, сельскохозяйственной продукции и продовольствия с улучшенными характеристиками), ее первичную и последующую (промышленную) переработку (в том числе на арендованных основных средствах) в соответствии с перечнем, утверждаемым Правительством Российской Федерации, и реализацию этой продукции при условии, что в доходе сельскохозяйственных товаропроизводителей от реализации товаров (работ, услуг) доля дохода от реализации этой продукции составляет не менее 70 процентов за предшествующий календарный год. Сельскохозяйственными товаропроизводителями признаются также: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3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20.02.2023 N 102-П)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1) сельскохозяйственные потребительские кооперативы (перерабатывающие, сбытовые (торговые), обслуживающие (за исключением кредитных), снабженческие, заготовительные), созданные в соответствии с Федеральным </w:t>
      </w:r>
      <w:hyperlink r:id="rId39">
        <w:r>
          <w:rPr>
            <w:color w:val="0000FF"/>
          </w:rPr>
          <w:t>законом</w:t>
        </w:r>
      </w:hyperlink>
      <w:r>
        <w:t xml:space="preserve"> "О сельскохозяйственной кооперации";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2) крестьянские (фермерские) хозяйства в соответствии с Федеральным </w:t>
      </w:r>
      <w:hyperlink r:id="rId40">
        <w:r>
          <w:rPr>
            <w:color w:val="0000FF"/>
          </w:rPr>
          <w:t>законом</w:t>
        </w:r>
      </w:hyperlink>
      <w:r>
        <w:t xml:space="preserve"> "О крестьянском (фермерском) хозяйстве".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1.5. Субсидия предоставляется по результатам отбора.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1.6. Утрата (гибель) урожая сельскохозяйственной культуры, в том числе урожая многолетних насаждений, утрата (гибель) посадок многолетних насаждений на земельном участке или его части в результате наступления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устанавливаются комиссией по предупреждению и ликвидации чрезвычайных ситуаций и обеспечению пожарной безопасности при участии руководителя сельскохозяйственной организации, представителей органов местного самоуправления и подтверждаются актом, составленным страхователем и страховщиком, либо страховщиком на основании результатов мониторинга, проведенного с использованием авиационных и космических средств.</w:t>
      </w:r>
    </w:p>
    <w:p w:rsidR="005E780F" w:rsidRDefault="005E780F">
      <w:pPr>
        <w:pStyle w:val="ConsPlusNormal"/>
        <w:jc w:val="both"/>
      </w:pPr>
      <w:r>
        <w:t xml:space="preserve">(п. 1.6 введен </w:t>
      </w:r>
      <w:hyperlink r:id="rId41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1.7. Сведения о субсидии подлежат размещению на едином портале бюджетной системы Российской Федерации в информационно-телекоммуникационной сети Интернет (далее - Единый портал) и на официальном сайте министерства (www.minagro.saratov.gov.ru) в разделе "Субсидии на развитие сельского хозяйства" не позднее 15-го рабочего дня, следующего за днем принятия закона области об областном бюджете (закона области о внесении изменений в закон области об областном бюджете).</w:t>
      </w:r>
    </w:p>
    <w:p w:rsidR="005E780F" w:rsidRDefault="005E780F">
      <w:pPr>
        <w:pStyle w:val="ConsPlusNormal"/>
        <w:jc w:val="both"/>
      </w:pPr>
      <w:r>
        <w:t xml:space="preserve">(п. 1.7 в ред. </w:t>
      </w:r>
      <w:hyperlink r:id="rId4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  <w:outlineLvl w:val="1"/>
      </w:pPr>
      <w:bookmarkStart w:id="8" w:name="P82"/>
      <w:bookmarkEnd w:id="8"/>
      <w:r>
        <w:t>2. Порядок проведения отбора получателей субсидии</w:t>
      </w:r>
    </w:p>
    <w:p w:rsidR="005E780F" w:rsidRDefault="005E780F">
      <w:pPr>
        <w:pStyle w:val="ConsPlusTitle"/>
        <w:jc w:val="center"/>
      </w:pPr>
      <w:r>
        <w:t>для предоставления субсидии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r>
        <w:t>2.1. Способ проведения отбора - запрос предложений.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2.2. Объявление о проведении отбора размещается на Едином портале и на официальном сайте министерства (www.minagro.saratov.gov.ru) в разделе "Субсидии на развитие сельского хозяйства" не менее чем за 2 календарных дня до даты начала приема заявок и документов согласно </w:t>
      </w:r>
      <w:hyperlink w:anchor="P122">
        <w:r>
          <w:rPr>
            <w:color w:val="0000FF"/>
          </w:rPr>
          <w:t>пункту 2.10</w:t>
        </w:r>
      </w:hyperlink>
      <w:r>
        <w:t xml:space="preserve"> настоящего Положения (далее - заявка), необходимых для участия в отборе с указанием: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сроков проведения отбора, а также информации о возможности проведения нескольких этапов отбора с указанием сроков и порядка их проведения (при необходимости);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4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01.12.2021 N 1034-П)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даты начала подачи или окончания приема заявок участников отбора, которая не может быть ранее 30-го календарного дня, следующего за днем размещения объявления о проведении отбора;</w:t>
      </w:r>
    </w:p>
    <w:p w:rsidR="005E780F" w:rsidRDefault="005E780F">
      <w:pPr>
        <w:pStyle w:val="ConsPlusNormal"/>
        <w:jc w:val="both"/>
      </w:pPr>
      <w:r>
        <w:t xml:space="preserve">(абзац введен </w:t>
      </w:r>
      <w:hyperlink r:id="rId4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01.12.2021 N 1034-П)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наименования, места нахождения, почтового адреса, адреса электронной почты министерства;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результатов предоставления субсидии;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доменного имени и (или) сетевого адреса, и (или) указателей страниц сайта в информационно-телекоммуникационной сети Интернет, на котором обеспечивается проведение отбора;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требований к участникам отбора в соответствии с настоящим Положением и перечнем документов согласно </w:t>
      </w:r>
      <w:hyperlink w:anchor="P102">
        <w:r>
          <w:rPr>
            <w:color w:val="0000FF"/>
          </w:rPr>
          <w:t>пунктам 2.3</w:t>
        </w:r>
      </w:hyperlink>
      <w:r>
        <w:t xml:space="preserve"> и </w:t>
      </w:r>
      <w:hyperlink w:anchor="P122">
        <w:r>
          <w:rPr>
            <w:color w:val="0000FF"/>
          </w:rPr>
          <w:t>2.10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порядка отзыва заявок участников отбора, порядка возврата заявок участников отбора, определяющего, в том числе, основания для возврата заявок участников отбора, порядка внесения изменений в заявки участников отбора;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правил рассмотрения заявок участников отбора в соответствии с настоящим Положением;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порядка представления участникам отбора разъяснений положений объявления о проведении отбора, даты начала и окончания срока такого представления;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срока, в течение которого победитель (победители) отбора должен подписать соглашение о предоставлении субсидий;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условий признания победителя (победителей) отбора уклонившимся от заключения соглашения о предоставлении субсидий;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даты размещения результатов отбора на Едином портале.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9" w:name="P102"/>
      <w:bookmarkEnd w:id="9"/>
      <w:r>
        <w:t>2.3. Участник отбора должен соответствовать следующим требованиям: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 первое число месяца, в котором планируется проведение отбора: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отсутствие просроченной задолженности по возврату в областной бюджет субсидий, бюджетных инвестиций, предоставленных, в том числе, в соответствии с иными правовыми актами, и иной просроченной (неурегулированной) задолженности по денежным обязательствам перед Саратовской областью;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индивидуальный предприниматель не должен прекратить деятельность в качестве индивидуального предпринимателя;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в) юридические лица не должны находиться в процессе ликвидации, реорганизации (за исключением реорганизации в форме присоединения к юридическому лицу, являющемуся участником отбора, другого юридического лица), в отношении них не введена процедура банкротства, деятельность участника отбора не приостановлена в порядке, предусмотренном законодательством Российской Федерации;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г) 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участника отбора, являющегося юридическим лицом, об индивидуальном предпринимателе, являющихся участниками отбора;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д) не должен являться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Федерации,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е) не должен получать средства из областного бюджета в соответствии с иными нормативными правовыми актами на цели, указанные в </w:t>
      </w:r>
      <w:hyperlink w:anchor="P56">
        <w:r>
          <w:rPr>
            <w:color w:val="0000FF"/>
          </w:rPr>
          <w:t>пункте 1.2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 состоянию на дату, являющуюся следующим рабочим днем после даты подачи заявки на участие в отборе, не имеет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:rsidR="005E780F" w:rsidRDefault="005E780F">
      <w:pPr>
        <w:pStyle w:val="ConsPlusNormal"/>
        <w:jc w:val="both"/>
      </w:pPr>
      <w:r>
        <w:t xml:space="preserve">(п. 2.3 в ред. </w:t>
      </w:r>
      <w:hyperlink r:id="rId45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2.4. Заявка представляется в бумажном виде в одном экземпляре.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2.5. Заявки на участие в отборе должны быть получены министерством не позднее установленного срока. Заявки, поступившие позже установленного срока окончания их подачи, на отбор не допускаются.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2.6. Участники отбора, претендующие на получение субсидий, должны предоставить согласие на публикацию (размещение) в информационно-телекоммуникационной сети Интернет информации об участнике отбора, о подаваемой им заявке, иной информации, связанной с соответствующим отбором, а также согласие на обработку персональных данных (для индивидуального предпринимателя).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2.7. Заявка может быть отозвана участником отбора до окончания срока подачи документов путем направления заявления об отзыве в свободной форме с указанием причин отзыва.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 этом случае представленные в составе заявки документы возвращаются заявителю в течение 1 рабочего дня по письменному заявлению, поданному в министерство. В журнале учета заявлений производится соответствующая запись.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2.8. Прием заявок осуществляется министерством в течение 30 календарных дней со дня начала приема заявок, указанного в объявлении о проведении отбора.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Заявки, поступившие до даты начала приема заявок, не регистрируются и возвращаются заявителям без рассмотрения, за исключением заявок, поступивших от лиц, указанных в </w:t>
      </w:r>
      <w:hyperlink w:anchor="P119">
        <w:r>
          <w:rPr>
            <w:color w:val="0000FF"/>
          </w:rPr>
          <w:t>части третьей</w:t>
        </w:r>
      </w:hyperlink>
      <w:r>
        <w:t xml:space="preserve"> настоящего пункта.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0" w:name="P119"/>
      <w:bookmarkEnd w:id="10"/>
      <w:r>
        <w:t>Заявки, поступившие от лиц, осуществляющих свою деятельность на территории населенных пунктов, в которых отсутствует доступ к информационно-телекоммуникационной сети Интернет, до даты начала приема заявок, подлежат регистрации в день начала приема заявок, указанный в объявлении о проведении конкурсного отбора, о чем информируется заявитель.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2.9. Министерство регистрирует заявки в день их поступления в министерство в журнале учета заявок.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Журнал должен быть прошит, пронумерован, скреплен печатью министерства. В журнале не допускаются подчистки, подтирки. Исправления внесенных записей заверяются подписью специалиста министерства, сделавшего эту запись. Представленные заявки сортируются по дате и времени поступления и хранятся в министерстве.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1" w:name="P122"/>
      <w:bookmarkEnd w:id="11"/>
      <w:r>
        <w:t>2.10. Участники отбора представляют в министерство следующие документы, необходимые для участия в отборе: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2.10.1. </w:t>
      </w:r>
      <w:hyperlink w:anchor="P315">
        <w:r>
          <w:rPr>
            <w:color w:val="0000FF"/>
          </w:rPr>
          <w:t>Заявка</w:t>
        </w:r>
      </w:hyperlink>
      <w:r>
        <w:t xml:space="preserve"> об участии в отборе для получения субсидии по форме согласно приложению N 1 к настоящему Положению.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2.10.2. Копия действующего договора сельскохозяйственного страхования, заверенная участником отбора.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Требования к договору сельскохозяйственного страхования: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1) страхование объектов сельскохозяйственного страхования от воздействия событий, предусмотренных </w:t>
      </w:r>
      <w:hyperlink r:id="rId46">
        <w:r>
          <w:rPr>
            <w:color w:val="0000FF"/>
          </w:rPr>
          <w:t>статьей 8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либо от воздействия одного или нескольких таких событий осуществляется с учетом плана сельскохозяйственного страхования, указанного в </w:t>
      </w:r>
      <w:hyperlink r:id="rId47">
        <w:r>
          <w:rPr>
            <w:color w:val="0000FF"/>
          </w:rPr>
          <w:t>статье 6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2) при страховании урожая сельскохозяйственных культур, посадок многолетних насаждений договор сельскохозяйственного страхования заключен: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в отношении одного или нескольких видов сельскохозяйственных культур, посадок многолетних насаждений на всей площади земельных участков в Саратовской области, на которой сельскохозяйственным товаропроизводителем выращиваются данные сельскохозяйственные культуры, многолетние насаждения (при страховании урожая многолетних насаждений этот договор заключается в отношении многолетних насаждений в плодоносящем возрасте);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в срок не позднее пятнадцати календарных дней после окончания сева или посадки сельскохозяйственной культуры, за исключением многолетних насаждений, а также многолетних трав посева прошлых лет;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в) до момента прекращения вегетации (перехода в состояние зимнего покоя) многолетних насаждений;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3) при страховании сельскохозяйственных животных договор сельскохозяйственного страхования заключен: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в отношении всего имеющегося у сельскохозяйственного товаропроизводителя поголовья сельскохозяйственных животных одного или нескольких видов в Саратовской области;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на срок не менее чем один год;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4) договор сельскохозяйственного страхования рисков утраты (гибели) сельскохозяйственных животных: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вступил в силу и сельскохозяйственным товаропроизводителем уплачено не менее пятидесяти процентов начисленной по этому договору страховой премии;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б) не может быть прекращен до наступления срока, на который он был заключен, за исключением случаев, предусмотренных </w:t>
      </w:r>
      <w:hyperlink r:id="rId48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в) заключен на страховую сумму в размере не менее семидесяти процентов страховой стоимости объекта сельскохозяйственного страхования;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г) может предусматривать установление безусловной франшизы или агрегатной безусловной франшизы в размере, не превышающем тридцати процентов страховой суммы, которые определяются с учетом вида, пола и возрастного состава сельскохозяйственных животных. Агрегатная безусловная франшиза применяется для совокупности страховых случаев в течение срока действия договора сельскохозяйственного страхования;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5) договор сельскохозяйственного страхования риска утраты (гибели) урожая сельскохозяйственной культуры или утраты (гибели) посадок многолетних насаждений: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а) вступил в силу и сельскохозяйственным товаропроизводителем в отношении всех, нескольких или одного из событий, предусмотренных </w:t>
      </w:r>
      <w:hyperlink w:anchor="P58">
        <w:r>
          <w:rPr>
            <w:color w:val="0000FF"/>
          </w:rPr>
          <w:t>абзацами вторым</w:t>
        </w:r>
      </w:hyperlink>
      <w:r>
        <w:t xml:space="preserve"> - </w:t>
      </w:r>
      <w:hyperlink w:anchor="P60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Положения, уплачено не менее пятидесяти процентов начисленной по этому договору страховой премии по данным объекту сельскохозяйственного страхования и событию (событиям);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б) вступил в силу и сельскохозяйственным товаропроизводителем, являющимся субъектом малого предпринимательства, в отношении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тридцати процентов начисленной по этому договору страховой премии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 по 30 июня 2025 года включительно, - не менее сорока процентов начисленной по этому договору страховой премии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2025 года, - не менее пятидесяти процентов начисленной по этому договору страховой премии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в) вступил в силу и сельскохозяйственным товаропроизводителем, не являющимся субъектом малого предпринимательства, в отношении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уплачено по этому договору, заключенному: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по 30 июня 2024 года включительно, - не менее сорока процентов начисленной по этому договору страховой премии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года, - не менее пятидесяти процентов начисленной по этому договору страховой премии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г) не может быть прекращен до наступления срока, на который он был заключен, за исключением случаев, предусмотренных </w:t>
      </w:r>
      <w:hyperlink r:id="rId49">
        <w:r>
          <w:rPr>
            <w:color w:val="0000FF"/>
          </w:rPr>
          <w:t>пунктом 1 статьи 958</w:t>
        </w:r>
      </w:hyperlink>
      <w:r>
        <w:t xml:space="preserve"> Гражданского кодекса Российской Федерации;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д) заключен на страховую сумму: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размере не менее семидесяти процентов страховой стоимости объекта сельскохозяйственного страхования в отношении всех, нескольких или одного из событий, предусмотренных </w:t>
      </w:r>
      <w:hyperlink w:anchor="P58">
        <w:r>
          <w:rPr>
            <w:color w:val="0000FF"/>
          </w:rPr>
          <w:t>абзацами вторым</w:t>
        </w:r>
      </w:hyperlink>
      <w:r>
        <w:t xml:space="preserve"> - </w:t>
      </w:r>
      <w:hyperlink w:anchor="P60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размере не менее тридцати пяти процентов и не более пятидесяти процентов страховой стоимости при страховании урожая сельскохозяйственных культур в отношении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размере не менее семидесяти процентов страховой стоимости при страховании посадок многолетних насаждений в отношении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е) предусматривает установление безусловной франшизы: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размере не менее десяти процентов и не более пятидесяти процентов страховой суммы, установленной в договоре сельскохозяйственного страхования в отношении всех, нескольких или одного из событий, предусмотренных </w:t>
      </w:r>
      <w:hyperlink w:anchor="P58">
        <w:r>
          <w:rPr>
            <w:color w:val="0000FF"/>
          </w:rPr>
          <w:t>абзацами вторым</w:t>
        </w:r>
      </w:hyperlink>
      <w:r>
        <w:t xml:space="preserve"> - </w:t>
      </w:r>
      <w:hyperlink w:anchor="P60">
        <w:r>
          <w:rPr>
            <w:color w:val="0000FF"/>
          </w:rPr>
          <w:t>четвертым подпункта 1 пункта 1.2</w:t>
        </w:r>
      </w:hyperlink>
      <w:r>
        <w:t xml:space="preserve"> настоящего Положения для каждой сельскохозяйственной культуры, группы многолетних насаждений;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размере не менее десяти процентов и не более двадцати процентов страховой суммы, установленной в договоре сельскохозяйственного страхования в отношении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для каждой сельскохозяйственной культуры, группы многолетних насаждений.</w:t>
      </w:r>
    </w:p>
    <w:p w:rsidR="005E780F" w:rsidRDefault="005E780F">
      <w:pPr>
        <w:pStyle w:val="ConsPlusNormal"/>
        <w:jc w:val="both"/>
      </w:pPr>
      <w:r>
        <w:t xml:space="preserve">(п. 2.10.2 в ред. </w:t>
      </w:r>
      <w:hyperlink r:id="rId5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2.10.3. Справка, что участник отбора - юридическое лицо не находится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подписанная руководителем участника отбора и скрепленная печатью (при наличии).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2.10.4. Справка о размере субсидии, составленная на основании договора сельскохозяйственного страхования и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</w:t>
      </w:r>
      <w:hyperlink r:id="rId51">
        <w:r>
          <w:rPr>
            <w:color w:val="0000FF"/>
          </w:rPr>
          <w:t>части третьей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по форме, установленной министерством, и копия платежного поручения или иного документа, подтверждающего уплату сельскохозяйственным товаропроизводителем части страховой премии, соответствующей требованиям части первой статьи 4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отметкой кредитной организации о проведении платежа, заверенная участником отбора.</w:t>
      </w:r>
    </w:p>
    <w:p w:rsidR="005E780F" w:rsidRDefault="005E780F">
      <w:pPr>
        <w:pStyle w:val="ConsPlusNormal"/>
        <w:jc w:val="both"/>
      </w:pPr>
      <w:r>
        <w:t xml:space="preserve">(в ред. постановлений Правительства Саратовской области от 23.12.2022 </w:t>
      </w:r>
      <w:hyperlink r:id="rId52">
        <w:r>
          <w:rPr>
            <w:color w:val="0000FF"/>
          </w:rPr>
          <w:t>N 1278-П</w:t>
        </w:r>
      </w:hyperlink>
      <w:r>
        <w:t xml:space="preserve">, от 18.08.2023 </w:t>
      </w:r>
      <w:hyperlink r:id="rId53">
        <w:r>
          <w:rPr>
            <w:color w:val="0000FF"/>
          </w:rPr>
          <w:t>N 746-П</w:t>
        </w:r>
      </w:hyperlink>
      <w:r>
        <w:t>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2.10.5. Информация, подтверждающая, что участник отбора в соответствии с Федеральным </w:t>
      </w:r>
      <w:hyperlink r:id="rId54">
        <w:r>
          <w:rPr>
            <w:color w:val="0000FF"/>
          </w:rPr>
          <w:t>законом</w:t>
        </w:r>
      </w:hyperlink>
      <w:r>
        <w:t xml:space="preserve"> "О развитии сельского хозяйства" является сельскохозяйственным товаропроизводителем и в его доходе от реализации товаров (работ, услуг) доля дохода от реализации сельскохозяйственной продукции составляет не менее 70 процентов за календарный год, по форме, установленной министерством.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2.10.6. Доверенность, подтверждающая полномочия представителя сельскохозяйственного товаропроизводителя (представляется в случае обращения за получением субсидии представителя сельскохозяйственного товаропроизводителя).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2" w:name="P162"/>
      <w:bookmarkEnd w:id="12"/>
      <w:r>
        <w:t>2.11. Участник отбора при подаче документов вправе по собственной инициативе представить в министерство: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абзацы второй - третий утратили силу. - </w:t>
      </w:r>
      <w:hyperlink r:id="rId55">
        <w:r>
          <w:rPr>
            <w:color w:val="0000FF"/>
          </w:rPr>
          <w:t>Постановление</w:t>
        </w:r>
      </w:hyperlink>
      <w:r>
        <w:t xml:space="preserve"> Правительства Саратовской области от 18.08.2023 N 746-П;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копию свидетельства членства Союза "Единое объединение страховщиков агропромышленного комплекса - Национальный союз агростраховщиков", заверенную страховой компанией, заключившей договор сельскохозяйственного страхования с участником отбора;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копию документа, подтверждающего соответствие страховой компании, заключившей договор сельскохозяйственного страхования при наступлении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с участником отбора, требованиям, установленным Правительством Российской Федерации, включая требования к финансовой устойчивости, платежеспособности и наличию опыта осуществления сельскохозяйственного страхования.</w:t>
      </w:r>
    </w:p>
    <w:p w:rsidR="005E780F" w:rsidRDefault="005E780F">
      <w:pPr>
        <w:pStyle w:val="ConsPlusNormal"/>
        <w:jc w:val="both"/>
      </w:pPr>
      <w:r>
        <w:t xml:space="preserve">(абзац введен </w:t>
      </w:r>
      <w:hyperlink r:id="rId56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826-П; в ред. </w:t>
      </w:r>
      <w:hyperlink r:id="rId5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01.12.2021 N 1034-П)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В случае если участник отбора не представил по собственной инициативе документы, указанные в </w:t>
      </w:r>
      <w:hyperlink w:anchor="P162">
        <w:r>
          <w:rPr>
            <w:color w:val="0000FF"/>
          </w:rPr>
          <w:t>части первой</w:t>
        </w:r>
      </w:hyperlink>
      <w:r>
        <w:t xml:space="preserve"> настоящего пункта, министерство запрашивает соответствующую информацию в рамках межведомственного информационного взаимодействия.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2.12. Участник отбора, которому необходимо получить разъяснения по оформлению и заполнению заявки, может обратиться в министерство с соответствующим запросом по адресу, указанному в объявлении.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Ответы на указанные запросы в течение 3 рабочих дней с даты их получения направляются по контактным данным, указанным в запросе, лишь в том случае если запрос получен министерством не позднее чем за 3 рабочих дня до истечения срока подачи заявок, указанного в объявлении.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2.13. Рассмотрение заявок осуществляется сотрудниками министерства в течение 10 календарных дней с даты поступления заявки.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Проверка участников отбора на соответствие требованиям, указанным в </w:t>
      </w:r>
      <w:hyperlink w:anchor="P102">
        <w:r>
          <w:rPr>
            <w:color w:val="0000FF"/>
          </w:rPr>
          <w:t>пункте 2.3</w:t>
        </w:r>
      </w:hyperlink>
      <w:r>
        <w:t xml:space="preserve"> настоящего Положения, осуществляется министерством в порядке межведомственного взаимодействия с органами государственной власти путем направления соответствующих запросов.</w:t>
      </w:r>
    </w:p>
    <w:p w:rsidR="005E780F" w:rsidRDefault="005E780F">
      <w:pPr>
        <w:pStyle w:val="ConsPlusNormal"/>
        <w:jc w:val="both"/>
      </w:pPr>
      <w:r>
        <w:t xml:space="preserve">(часть вторая введена </w:t>
      </w:r>
      <w:hyperlink r:id="rId58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01.12.2021 N 1034-П)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Участник отбора, заявка которого прошла отбор, вносится в реестр участников, прошедших отбор (далее - реестр). О результатах отбора участник отбора уведомляется в письменном виде в течение 3 дней.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2.14. Основаниями для отклонения заявки участника отбора на стадии рассмотрения и оценки заявок являются: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несоответствие участника отбора требованиям, установленным </w:t>
      </w:r>
      <w:hyperlink w:anchor="P71">
        <w:r>
          <w:rPr>
            <w:color w:val="0000FF"/>
          </w:rPr>
          <w:t>пунктами 1.4</w:t>
        </w:r>
      </w:hyperlink>
      <w:r>
        <w:t xml:space="preserve">, </w:t>
      </w:r>
      <w:hyperlink w:anchor="P102">
        <w:r>
          <w:rPr>
            <w:color w:val="0000FF"/>
          </w:rPr>
          <w:t>2.3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несоответствие представленных участником отбора заявки и документов требованиям, установленным </w:t>
      </w:r>
      <w:hyperlink w:anchor="P122">
        <w:r>
          <w:rPr>
            <w:color w:val="0000FF"/>
          </w:rPr>
          <w:t>пунктом 2.10</w:t>
        </w:r>
      </w:hyperlink>
      <w:r>
        <w:t xml:space="preserve"> настоящего Положения, или непредставление (представление не в полном объеме) указанных документов;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недостоверность представленной участником отбора информации, в том числе информации о месте нахождения и адресе юридического лица;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подача участником отбора заявки после даты времени, определенной для подачи заявок;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представление копии договора сельскохозяйственного страхования, срок действия которого истек на момент представления документов для получения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растениеводства в случае утраты (гибели) урожая сельскохозяйственной культуры на одной и той же площади, по которой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 если урожай сельскохозяйственной культуры был застрахован в другой страховой организации;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представление документов на выплату субсидии на возмещение части затрат сельскохозяйственных товаропроизводителей на уплату страховой премии по договору сельскохозяйственного страхования в области животноводства в случае утраты (гибели) сельскохозяйственных животных на одно и то же поголовье, по которому уже предоставлена субсидия на возмещение части затрат сельскохозяйственных товаропроизводителей на уплату страховой премии, или заявление в отношении указанного объекта страхования уже принято к рассмотрению министерством, в том числе в случае если поголовье сельскохозяйственных животных было застраховано в другой страховой организации.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2.15. В течение 3 рабочих дней с даты рассмотрения заявок на Едином портале и на официальном сайте министерства в информационно-телекоммуникационной сети Интернет размещается информация о результатах рассмотрения заявок, включающая следующие сведения: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дата, время и место проведения рассмотрения заявок;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рассмотрены;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информация об участниках отбора, заявки которых были отклонены, с указанием причин их отклонения, в том числе положений объявления о проведении отбора, которым не соответствуют такие заявки;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наименование получателя (получателей) субсидии, с которым заключается соглашение, и размер предоставляемой ему субсидии.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2.16. Участники отбора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участие в отборе.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  <w:outlineLvl w:val="1"/>
      </w:pPr>
      <w:r>
        <w:t>3. Условия и порядок предоставления субсидии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bookmarkStart w:id="13" w:name="P191"/>
      <w:bookmarkEnd w:id="13"/>
      <w:r>
        <w:t>3.1. Условиями предоставления субсидии являются: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согласие получателей субсидий на осуществление министерством и органами государственного финансового контроля проверок, установленных </w:t>
      </w:r>
      <w:hyperlink w:anchor="P250">
        <w:r>
          <w:rPr>
            <w:color w:val="0000FF"/>
          </w:rPr>
          <w:t>пунктом 5.1</w:t>
        </w:r>
      </w:hyperlink>
      <w:r>
        <w:t xml:space="preserve"> настоящего Положения;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5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уплата страховых премий, начисленных по действующим в текущем финансовом году договорам сельскохозяйственного страхования на дату принятия решения о предоставлении государственной поддержки, а также начисленных и уплаченных сельскохозяйственными товаропроизводителями в предшествующем финансовом году в полном объеме, в случае непредставления соответствующей субсидии в предшествующем финансовом году на возмещение указанных затрат, понесенных в предшествующем финансовом году;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заключение соглашения между министерством и получателем субсидии о предоставлении субсидии (далее - соглашение) в государственной интегрированной информационной системе управления общественными финансами "Электронный бюджет" в соответствии с типовой формой, установленной министерством финансов Российской Федерации для соглашений о предоставлении субсидий из федерального бюджета, в срок не позднее 10 рабочих дней со дня принятия решения о предоставлении субсидии;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6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отсутствие в году, предшествующем году получения субсидии, случаев привлечения к ответственности получателей средств за несоблюдение запрета на выжигание сухой травянистой растительности, стерни, пожнивных остатков (за исключением рисовой соломы) на землях сельскохозяйственного назначения, установленного </w:t>
      </w:r>
      <w:hyperlink r:id="rId61">
        <w:r>
          <w:rPr>
            <w:color w:val="0000FF"/>
          </w:rPr>
          <w:t>Правилами</w:t>
        </w:r>
      </w:hyperlink>
      <w:r>
        <w:t xml:space="preserve"> противопожарного режима в Российской Федерации, утвержденными постановлением Правительства Российской Федерации от 16 сентября 2020 года N 1479 "Об утверждении Правил противопожарного режима в Российской Федерации";</w:t>
      </w:r>
    </w:p>
    <w:p w:rsidR="005E780F" w:rsidRDefault="005E780F">
      <w:pPr>
        <w:pStyle w:val="ConsPlusNormal"/>
        <w:jc w:val="both"/>
      </w:pPr>
      <w:r>
        <w:t xml:space="preserve">(абзац введен </w:t>
      </w:r>
      <w:hyperlink r:id="rId62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03.06.2021 N 422-П; в ред. </w:t>
      </w:r>
      <w:hyperlink r:id="rId63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января 2025 года - при условии документального подтверждения наличия у получателя субсидии прав пользования земельными участками, на которых осуществляется или планируется осуществлять сельскохозяйственное производство.</w:t>
      </w:r>
    </w:p>
    <w:p w:rsidR="005E780F" w:rsidRDefault="005E780F">
      <w:pPr>
        <w:pStyle w:val="ConsPlusNormal"/>
        <w:jc w:val="both"/>
      </w:pPr>
      <w:r>
        <w:t xml:space="preserve">(абзац введен </w:t>
      </w:r>
      <w:hyperlink r:id="rId64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18.08.2023 N 746-П)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3.2. Основаниями для отказа в предоставлении субсидии являются: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несоответствие представленных получателем субсидии документов требованиям, установленным настоящим Положением, и (или) непредставление (представление не в полном объеме) документов, указанных в </w:t>
      </w:r>
      <w:hyperlink w:anchor="P122">
        <w:r>
          <w:rPr>
            <w:color w:val="0000FF"/>
          </w:rPr>
          <w:t>пункте 2.10</w:t>
        </w:r>
      </w:hyperlink>
      <w:r>
        <w:t xml:space="preserve"> настоящего Положения; установление факта недостоверности представленной получателем субсидии информации.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Решение о предоставлении субсидии либо об отказе в предоставлении субсидии принимается министерством в течение 3 дней с момента внесения участника отбора в реестр.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4" w:name="P204"/>
      <w:bookmarkEnd w:id="14"/>
      <w:r>
        <w:t xml:space="preserve">3.3. Субсидии предоставляются в размере, рассчитанном в соответствии с </w:t>
      </w:r>
      <w:hyperlink r:id="rId65">
        <w:r>
          <w:rPr>
            <w:color w:val="0000FF"/>
          </w:rPr>
          <w:t>частью 3 статьи 3</w:t>
        </w:r>
      </w:hyperlink>
      <w:r>
        <w:t xml:space="preserve"> Федерального закона "О государственной поддержке в сфере сельскохозяйственного страхования и о внесении изменений в Федеральный закон "О развитии сельского хозяйства", с учетом установленных планом сельскохозяйственного страхования на соответствующий год ставок для расчета размера субсидии, при этом: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1)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58">
        <w:r>
          <w:rPr>
            <w:color w:val="0000FF"/>
          </w:rPr>
          <w:t>абзацами вторым</w:t>
        </w:r>
      </w:hyperlink>
      <w:r>
        <w:t xml:space="preserve"> - </w:t>
      </w:r>
      <w:hyperlink w:anchor="P60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3">
        <w:r>
          <w:rPr>
            <w:color w:val="0000FF"/>
          </w:rPr>
          <w:t>подпунктом 2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(событиям) или равен ему, размер субсидии равен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 (событиям);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2)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всех, нескольких или одного из событий, предусмотренных </w:t>
      </w:r>
      <w:hyperlink w:anchor="P58">
        <w:r>
          <w:rPr>
            <w:color w:val="0000FF"/>
          </w:rPr>
          <w:t>абзацами вторым</w:t>
        </w:r>
      </w:hyperlink>
      <w:r>
        <w:t xml:space="preserve"> - </w:t>
      </w:r>
      <w:hyperlink w:anchor="P60">
        <w:r>
          <w:rPr>
            <w:color w:val="0000FF"/>
          </w:rPr>
          <w:t>четвертым подпункта 1</w:t>
        </w:r>
      </w:hyperlink>
      <w:r>
        <w:t xml:space="preserve"> и </w:t>
      </w:r>
      <w:hyperlink w:anchor="P63">
        <w:r>
          <w:rPr>
            <w:color w:val="0000FF"/>
          </w:rPr>
          <w:t>подпунктом 2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 (событиям), размер субсидии равен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 (событий), и предельного размера ставки для расчета размера субсидии по данным объекту сельскохозяйственного страхования и событию (событиям);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3)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меньше предельного размера ставки для расчета размера субсидии по данным объекту сельскохозяйственного страхования и событию или равен ему, размер субсидии равен: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- семидесяти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2025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 - пятидесяти процентам от страховой премии, начисленной по договору сельскохозяйственного страхования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4) в случае, если страховой тариф, указанный в договоре сельскохозяйственного страхования в отношении определенного объекта сельскохозяйственного страхования и события, предусмотренного </w:t>
      </w:r>
      <w:hyperlink w:anchor="P61">
        <w:r>
          <w:rPr>
            <w:color w:val="0000FF"/>
          </w:rPr>
          <w:t>абзацем пятым подпункта 1 пункта 1.2</w:t>
        </w:r>
      </w:hyperlink>
      <w:r>
        <w:t xml:space="preserve"> настоящего Положения, превышает предельный размер ставки для расчета размера субсидии по данным объекту сельскохозяйственного страхования и событию, размер субсидии равен: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для сельскохозяйственных товаропроизводителей, являющихся субъектами малого предпринимательства;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- семидесяти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2025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для сельскохозяйственных товаропроизводителей, не являющихся субъектами малого предпринимательства: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2023 года - шестидесяти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 1 июля 2024 года - пятидесяти процентам от суммы, рассчитанной как произведение страховой суммы, указанной в договоре сельскохозяйственного страхования в отношении данных объекта сельскохозяйственного страхования и события, и предельного размера ставки для расчета размера субсидии по данным объекту сельскохозяйственного страхования и событию.</w:t>
      </w:r>
    </w:p>
    <w:p w:rsidR="005E780F" w:rsidRDefault="005E780F">
      <w:pPr>
        <w:pStyle w:val="ConsPlusNormal"/>
        <w:jc w:val="both"/>
      </w:pPr>
      <w:r>
        <w:t xml:space="preserve">(п. 3.3 в ред. </w:t>
      </w:r>
      <w:hyperlink r:id="rId6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18.08.2023 N 746-П)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3.3.1. Размер субсидии по договору сельскохозяйственного страхования равен сумме величин, определенных в отношении всех объектов сельскохозяйственного страхования в соответствии </w:t>
      </w:r>
      <w:hyperlink w:anchor="P204">
        <w:r>
          <w:rPr>
            <w:color w:val="0000FF"/>
          </w:rPr>
          <w:t>пунктом 3.3</w:t>
        </w:r>
      </w:hyperlink>
      <w:r>
        <w:t xml:space="preserve"> настоящего Положения.</w:t>
      </w:r>
    </w:p>
    <w:p w:rsidR="005E780F" w:rsidRDefault="005E780F">
      <w:pPr>
        <w:pStyle w:val="ConsPlusNormal"/>
        <w:jc w:val="both"/>
      </w:pPr>
      <w:r>
        <w:t xml:space="preserve">(п. 3.3.1 введен </w:t>
      </w:r>
      <w:hyperlink r:id="rId67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30.09.2021 N 826-П)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3.4. В соглашение между министерством и получателем субсидии включается требование о включении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соглашении, условия о согласовании новых условий соглашения или о расторжении соглашения при недостижении согласия по новым условиям.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3.5. В случае неподписания получателем субсидии соглашения о предоставлении субсидии в срок, установленный </w:t>
      </w:r>
      <w:hyperlink w:anchor="P191">
        <w:r>
          <w:rPr>
            <w:color w:val="0000FF"/>
          </w:rPr>
          <w:t>пунктом 3.1</w:t>
        </w:r>
      </w:hyperlink>
      <w:r>
        <w:t xml:space="preserve"> настоящего Положения, победитель отбора признается уклонившимся от заключения соглашения.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3.6. Между министерством и получателем субсидии может быть заключено дополнительное соглашение к соглашению (в том числе о расторжении соглашения) в соответствии с типовыми формами, установленными Министерством финансов Российской Федерации, в случаях изменения реквизитов сторон и (или) исправления технических ошибок, а также в случае уменьшения министерству ранее доведенных лимитов бюджетных обязательств, приводящего к невозможности предоставления субсидии в размере, определенном в соглашении.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Дополнительное соглашение заключается в течение 5 рабочих дней со дня обращения получателя субсидии, содержащего предложения о внесении изменений в соглашение или о расторжении соглашения.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5" w:name="P230"/>
      <w:bookmarkEnd w:id="15"/>
      <w:r>
        <w:t xml:space="preserve">3.7. Достигнутые </w:t>
      </w:r>
      <w:hyperlink w:anchor="P382">
        <w:r>
          <w:rPr>
            <w:color w:val="0000FF"/>
          </w:rPr>
          <w:t>результаты</w:t>
        </w:r>
      </w:hyperlink>
      <w:r>
        <w:t xml:space="preserve"> предоставления субсидии и показатели, необходимые для достижения результатов предоставления субсидии, приведены в приложении N 2 к настоящему Положению.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6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Дата достижения результатов предоставления субсидии - не позднее 31 декабря года, в котором предоставлена субсидия.</w:t>
      </w:r>
    </w:p>
    <w:p w:rsidR="005E780F" w:rsidRDefault="005E780F">
      <w:pPr>
        <w:pStyle w:val="ConsPlusNormal"/>
        <w:jc w:val="both"/>
      </w:pPr>
      <w:r>
        <w:t xml:space="preserve">(часть вторая введена </w:t>
      </w:r>
      <w:hyperlink r:id="rId69">
        <w:r>
          <w:rPr>
            <w:color w:val="0000FF"/>
          </w:rPr>
          <w:t>постановлением</w:t>
        </w:r>
      </w:hyperlink>
      <w:r>
        <w:t xml:space="preserve"> Правительства Саратовской области от 01.12.2021 N 1034-П)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3.8. Предоставление субсидии осуществляется на основании заключенного соглашения путем перечисления средств субсидии на расчетные счета страховщиков не позднее 10 рабочих дней со дня принятия решения о предоставлении субсидии.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3.9. Получатели субсидии в соответствии с законодательством Российской Федерации несут ответственность за достоверность сведений, содержащихся в представляемых документах на получение субсидии.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  <w:outlineLvl w:val="1"/>
      </w:pPr>
      <w:bookmarkStart w:id="16" w:name="P237"/>
      <w:bookmarkEnd w:id="16"/>
      <w:r>
        <w:t>4. Требования к отчетности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r>
        <w:t>4.1. Получатель субсидии представляет в министерство не позднее 20 января года, следующего за текущим финансовым годом, отчет о достижении значений результатов предоставления субсидии и показателей, необходимых для достижения результатов предоставления субсидии, по форме, определенной типовой формой соглашения, установленной Министерством финансов Российской Федерации.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7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23.12.2022 N 1278-П)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4.2. Министерство имеет право устанавливать в соглашении сроки и формы представления получателем субсидии дополнительной отчетности.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  <w:outlineLvl w:val="1"/>
      </w:pPr>
      <w:r>
        <w:t>5. Контроль (мониторинг) за соблюдением условий и порядка</w:t>
      </w:r>
    </w:p>
    <w:p w:rsidR="005E780F" w:rsidRDefault="005E780F">
      <w:pPr>
        <w:pStyle w:val="ConsPlusTitle"/>
        <w:jc w:val="center"/>
      </w:pPr>
      <w:r>
        <w:t>предоставления субсидии и ответственности за их нарушение</w:t>
      </w:r>
    </w:p>
    <w:p w:rsidR="005E780F" w:rsidRDefault="005E780F">
      <w:pPr>
        <w:pStyle w:val="ConsPlusNormal"/>
        <w:jc w:val="center"/>
      </w:pPr>
      <w:r>
        <w:t xml:space="preserve">(в ред. </w:t>
      </w:r>
      <w:hyperlink r:id="rId7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</w:p>
    <w:p w:rsidR="005E780F" w:rsidRDefault="005E780F">
      <w:pPr>
        <w:pStyle w:val="ConsPlusNormal"/>
        <w:jc w:val="center"/>
      </w:pPr>
      <w:r>
        <w:t>от 31.05.2022 N 435-П)</w:t>
      </w:r>
    </w:p>
    <w:p w:rsidR="005E780F" w:rsidRDefault="005E780F">
      <w:pPr>
        <w:pStyle w:val="ConsPlusNormal"/>
        <w:jc w:val="center"/>
      </w:pPr>
      <w:r>
        <w:t xml:space="preserve">(в ред. </w:t>
      </w:r>
      <w:hyperlink r:id="rId72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</w:t>
      </w:r>
    </w:p>
    <w:p w:rsidR="005E780F" w:rsidRDefault="005E780F">
      <w:pPr>
        <w:pStyle w:val="ConsPlusNormal"/>
        <w:jc w:val="center"/>
      </w:pPr>
      <w:r>
        <w:t>от 30.09.2021 N 826-П)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ind w:firstLine="540"/>
        <w:jc w:val="both"/>
      </w:pPr>
      <w:bookmarkStart w:id="17" w:name="P250"/>
      <w:bookmarkEnd w:id="17"/>
      <w:r>
        <w:t xml:space="preserve">5.1. В соответствии со </w:t>
      </w:r>
      <w:hyperlink r:id="rId73">
        <w:r>
          <w:rPr>
            <w:color w:val="0000FF"/>
          </w:rPr>
          <w:t>статьей 78</w:t>
        </w:r>
      </w:hyperlink>
      <w:r>
        <w:t xml:space="preserve"> Бюджетного кодекса Российской Федерации в отношении получателей субсидии министерством осуществляются проверки соблюдения ими порядка и условий предоставления субсидии, в том числе в части достижения результатов их предоставления, а также осуществляются проверки органами государственного финансового контроля области (по согласованию) в соответствии со </w:t>
      </w:r>
      <w:hyperlink r:id="rId74">
        <w:r>
          <w:rPr>
            <w:color w:val="0000FF"/>
          </w:rPr>
          <w:t>статьями 268.1</w:t>
        </w:r>
      </w:hyperlink>
      <w:r>
        <w:t xml:space="preserve"> и </w:t>
      </w:r>
      <w:hyperlink r:id="rId75">
        <w:r>
          <w:rPr>
            <w:color w:val="0000FF"/>
          </w:rPr>
          <w:t>269.2</w:t>
        </w:r>
      </w:hyperlink>
      <w:r>
        <w:t xml:space="preserve"> Бюджетного кодекса Российской Федерации.</w:t>
      </w:r>
    </w:p>
    <w:p w:rsidR="005E780F" w:rsidRDefault="005E780F">
      <w:pPr>
        <w:pStyle w:val="ConsPlusNormal"/>
        <w:jc w:val="both"/>
      </w:pPr>
      <w:r>
        <w:t xml:space="preserve">(часть первая в ред. </w:t>
      </w:r>
      <w:hyperlink r:id="rId76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Министерство осуществляет контроль за соблюдением получателем субсидии условий и порядка предоставления субсидии путем проведения плановых и (или) внеплановых проверок.</w:t>
      </w:r>
    </w:p>
    <w:p w:rsidR="005E780F" w:rsidRDefault="005E780F">
      <w:pPr>
        <w:pStyle w:val="ConsPlusNormal"/>
        <w:jc w:val="both"/>
      </w:pPr>
      <w:r>
        <w:t xml:space="preserve">(часть вторая в ред. </w:t>
      </w:r>
      <w:hyperlink r:id="rId77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Плановые и (или) внеплановые проверки проводятся в форме документарной проверки и (или) выездной проверки.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Предметом контроля является соблюдение получателем субсидии условий и порядка предоставления субсидии, установленных нормативными правовыми актами, регулирующими ее предоставление.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78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Решение о проведении плановых и (или) внеплановых проверок принимается министерством и оформляется приказом о проведении проверки, в котором указываются форма проверки, наименование получателя субсидии, предмет проверки, руководитель и состав контрольной группы должностных лиц министерства, уполномоченных на проведение проверки, срок проведения проверки.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Основаниями для подготовки приказа о проведении проверок являются: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а) план проверок на очередной финансовый год (далее - План проверок), утвержденный приказом министерства (для плановых проверок);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б) поступление в министерство информации о нарушениях получателем субсидии условий и порядка предоставления субсидии от физических и юридических лиц, органов государственной власти и местного самоуправления, правоохранительных органов и органов государственного (финансового) контроля (для внеплановых проверок).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79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Плановые проверки проводятся не чаще двух раз в год. Срок проведения плановых и (или) внеплановых проверок не может превышать 20 рабочих дней с даты начала проверок, установленной приказом министерства.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Документарная проверка проводится по месту нахождения министерства на основании документов, находящихся в распоряжении министерства, а также документов, представленных получателем субсидии по запросу министерства.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 случае если достоверность сведений, содержащихся в документах, имеющихся в распоряжении министерства, вызывает обоснованные сомнения либо эти сведения не позволяют оценить соблюдение получателем субсидии условий и порядка предоставления субсидии, установленных нормативными правовыми актами, регулирующими ее предоставление, министерство направляет в адрес получателя субсидии мотивированный запрос с требованием представить иные необходимые для рассмотрения в ходе проведения документарной проверки документы.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80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 течение 3 рабочих дней со дня получения мотивированного запроса получатель субсидии обязан направить в министерство указанные в запросе документы.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Выездная проверка проводится по месту нахождения получателя субсидии путем документального и фактического анализа операций, связанных с затратами на уплату страховой премии, начисленной по договору сельскохозяйственного страхования, произведенных получателем субсидии.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Должностные лица министерства, осуществляющие проверку, имеют право: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требовать предъявления результатов выполненных работ для подтверждения соблюдения условий и порядка предоставления субсидии;</w:t>
      </w:r>
    </w:p>
    <w:p w:rsidR="005E780F" w:rsidRDefault="005E780F">
      <w:pPr>
        <w:pStyle w:val="ConsPlusNormal"/>
        <w:jc w:val="both"/>
      </w:pPr>
      <w:r>
        <w:t xml:space="preserve">(в ред. </w:t>
      </w:r>
      <w:hyperlink r:id="rId81">
        <w:r>
          <w:rPr>
            <w:color w:val="0000FF"/>
          </w:rPr>
          <w:t>постановления</w:t>
        </w:r>
      </w:hyperlink>
      <w:r>
        <w:t xml:space="preserve"> Правительства Саратовской области от 31.05.2022 N 435-П)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запрашивать документы и материалы, относящиеся к предмету проверки, получать письменные объяснения от должностных лиц получателей субсидии.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Должностные лица министерства обязаны: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знакомить получателя субсидии с копией приказа о проведении проверки, а также с результатами контрольных мероприятий;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сохранять государственную, служебную, коммерческую и иную охраняемую законом тайну, ставшую им известной при проведении контрольных мероприятий;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проводить контрольные мероприятия объективно и достоверно отражать их результаты в соответствующих актах и заключениях.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 результатам документарной и (или) выездной проверки должностными лицами министерства составляется акт проверки.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 акте проверки указываются: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дата, время и место составления акта проверки;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наименование министерства;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дата и номер приказа о проведении проверки;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фамилии, имена, отчества (при наличии) и должности должностных лиц, проводивших проверку;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наименование проверяемого получателя субсидии, а также фамилия, имя, отчество (при наличии) и должность руководителя получателя субсидии;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дата, время, продолжительность и место проведения проверки;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сведения о результатах проверки, в том числе о выявленных нарушениях;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сведения об ознакомлении или отказе в ознакомлении с актом проверки руководителя, иного должностного лица или уполномоченного представителя получателя субсидии, присутствовавших при проведении проверки, о наличии их подписей или об отказе от совершения подписи;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подписи должностных лиц, проводивших проверку.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Акт проверки оформляется непосредственно после ее завершения в двух экземплярах, один из которых вручается руководителю, иному должностному лицу или уполномоченному представителю получателя субсидии под расписку об ознакомлении либо об отказе в ознакомлении с актом проверки.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В случае отсутствия руководителя, иного должностного лица или уполномоченного представителя получателя субсидии, а также в случае отказа дать расписку об ознакомлении либо об отказе в ознакомлении с актом проверки, акт направляется заказным почтовым отправлением с уведомлением о вручении, которое приобщается к экземпляру акта проверки, хранящемуся в министерстве.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Получатель субсидии в случае несогласия с фактами, выводами, предложениями, изложенными в акте проверки, в течение 3 рабочих дней с даты получения акта проверки вправе представить в министерство в письменной форме возражения в отношении акта проверки. При этом получатель субсидии прикладывает к таким возражениям документы, подтверждающие обоснованность таких возражений. Письменные возражения и документы, подтверждающие обоснованность таких возражений, приобщаются министерством к материалам проверки.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>Должностные лица, осуществляющие плановые и (или) внеплановые проверки, не вправе вмешиваться в оперативно-хозяйственную деятельность проверяемых объектов контроля.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5.2. В случае нарушения получателем субсидии условий, установленных при ее предоставлении, выявленных, в том числе по фактам проверок, проведенных Министерством и органами государственного финансового контроля области в соответствии с </w:t>
      </w:r>
      <w:hyperlink w:anchor="P250">
        <w:r>
          <w:rPr>
            <w:color w:val="0000FF"/>
          </w:rPr>
          <w:t>пунктом 5.1</w:t>
        </w:r>
      </w:hyperlink>
      <w:r>
        <w:t xml:space="preserve"> настоящего Положения, а также в случае недостижения значения результатов предоставления субсидии, указанных в </w:t>
      </w:r>
      <w:hyperlink w:anchor="P230">
        <w:r>
          <w:rPr>
            <w:color w:val="0000FF"/>
          </w:rPr>
          <w:t>пункте 3.7</w:t>
        </w:r>
      </w:hyperlink>
      <w:r>
        <w:t xml:space="preserve"> настоящего Положения, субсидия подлежит возврату в областной бюджет в следующем порядке:</w:t>
      </w:r>
    </w:p>
    <w:p w:rsidR="005E780F" w:rsidRDefault="005E780F">
      <w:pPr>
        <w:pStyle w:val="ConsPlusNormal"/>
        <w:jc w:val="both"/>
      </w:pPr>
      <w:r>
        <w:t xml:space="preserve">(в ред. постановлений Правительства Саратовской области от 31.05.2022 </w:t>
      </w:r>
      <w:hyperlink r:id="rId82">
        <w:r>
          <w:rPr>
            <w:color w:val="0000FF"/>
          </w:rPr>
          <w:t>N 435-П</w:t>
        </w:r>
      </w:hyperlink>
      <w:r>
        <w:t xml:space="preserve">, от 23.12.2022 </w:t>
      </w:r>
      <w:hyperlink r:id="rId83">
        <w:r>
          <w:rPr>
            <w:color w:val="0000FF"/>
          </w:rPr>
          <w:t>N 1278-П</w:t>
        </w:r>
      </w:hyperlink>
      <w:r>
        <w:t>)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8" w:name="P293"/>
      <w:bookmarkEnd w:id="18"/>
      <w:r>
        <w:t>а) министерство в течение 5 рабочих дней с момента выявления нарушения принимает решение в форме правового акта о приостановлении предоставления субсидии получателю и установлении суммы субсидии, подлежащей возврату в областной бюджет;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19" w:name="P294"/>
      <w:bookmarkEnd w:id="19"/>
      <w:r>
        <w:t xml:space="preserve">б) министерство в течение 10 рабочих дней со дня принятия правового акта, предусмотренного </w:t>
      </w:r>
      <w:hyperlink w:anchor="P293">
        <w:r>
          <w:rPr>
            <w:color w:val="0000FF"/>
          </w:rPr>
          <w:t>подпунктом "а"</w:t>
        </w:r>
      </w:hyperlink>
      <w:r>
        <w:t xml:space="preserve"> настоящего пункта, направляет получателю субсидии письменное требование о возврате средств субсидии с приложением копии указанного правового акта и платежных реквизитов для осуществления возврата средств субсидии;</w:t>
      </w:r>
    </w:p>
    <w:p w:rsidR="005E780F" w:rsidRDefault="005E780F">
      <w:pPr>
        <w:pStyle w:val="ConsPlusNormal"/>
        <w:spacing w:before="280"/>
        <w:ind w:firstLine="540"/>
        <w:jc w:val="both"/>
      </w:pPr>
      <w:bookmarkStart w:id="20" w:name="P295"/>
      <w:bookmarkEnd w:id="20"/>
      <w:r>
        <w:t xml:space="preserve">в) получатель субсидии обязан в течение 90 календарных дней со дня получения требования, предусмотренного </w:t>
      </w:r>
      <w:hyperlink w:anchor="P294">
        <w:r>
          <w:rPr>
            <w:color w:val="0000FF"/>
          </w:rPr>
          <w:t>подпунктом "б"</w:t>
        </w:r>
      </w:hyperlink>
      <w:r>
        <w:t xml:space="preserve"> настоящего пункта, возвратить средства субсидии в областной бюджет;</w:t>
      </w:r>
    </w:p>
    <w:p w:rsidR="005E780F" w:rsidRDefault="005E780F">
      <w:pPr>
        <w:pStyle w:val="ConsPlusNormal"/>
        <w:spacing w:before="280"/>
        <w:ind w:firstLine="540"/>
        <w:jc w:val="both"/>
      </w:pPr>
      <w:r>
        <w:t xml:space="preserve">г) в случае если в течение срока, установленного в </w:t>
      </w:r>
      <w:hyperlink w:anchor="P295">
        <w:r>
          <w:rPr>
            <w:color w:val="0000FF"/>
          </w:rPr>
          <w:t>подпункте "в"</w:t>
        </w:r>
      </w:hyperlink>
      <w:r>
        <w:t xml:space="preserve"> настоящего пункта, получатель субсидии не возвратил средства субсидии в областной бюджет, министерство обращается в суд с заявлением о взыскании средств субсидии в соответствии с действующим законодательством.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right"/>
        <w:outlineLvl w:val="1"/>
      </w:pPr>
      <w:r>
        <w:t>Приложение N 1</w:t>
      </w:r>
    </w:p>
    <w:p w:rsidR="005E780F" w:rsidRDefault="005E780F">
      <w:pPr>
        <w:pStyle w:val="ConsPlusNormal"/>
        <w:jc w:val="right"/>
      </w:pPr>
      <w:r>
        <w:t>к Положению</w:t>
      </w:r>
    </w:p>
    <w:p w:rsidR="005E780F" w:rsidRDefault="005E780F">
      <w:pPr>
        <w:pStyle w:val="ConsPlusNormal"/>
        <w:jc w:val="right"/>
      </w:pPr>
      <w:r>
        <w:t>о предоставлении субсидий из областного бюджета</w:t>
      </w:r>
    </w:p>
    <w:p w:rsidR="005E780F" w:rsidRDefault="005E780F">
      <w:pPr>
        <w:pStyle w:val="ConsPlusNormal"/>
        <w:jc w:val="right"/>
      </w:pPr>
      <w:r>
        <w:t>на возмещение части затрат сельскохозяйственных</w:t>
      </w:r>
    </w:p>
    <w:p w:rsidR="005E780F" w:rsidRDefault="005E780F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:rsidR="005E780F" w:rsidRDefault="005E780F">
      <w:pPr>
        <w:pStyle w:val="ConsPlusNormal"/>
        <w:jc w:val="right"/>
      </w:pPr>
      <w:r>
        <w:t>по договору сельскохозяйственного страхования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right"/>
      </w:pPr>
      <w:r>
        <w:t>Форма</w:t>
      </w:r>
    </w:p>
    <w:p w:rsidR="005E780F" w:rsidRDefault="005E780F">
      <w:pPr>
        <w:pStyle w:val="ConsPlusNormal"/>
        <w:jc w:val="right"/>
      </w:pPr>
      <w:r>
        <w:t>заявки на участие в отборе для получения субсидии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nformat"/>
        <w:jc w:val="both"/>
      </w:pPr>
      <w:r>
        <w:t xml:space="preserve">                                         В министерство сельского хозяйства</w:t>
      </w:r>
    </w:p>
    <w:p w:rsidR="005E780F" w:rsidRDefault="005E780F">
      <w:pPr>
        <w:pStyle w:val="ConsPlusNonformat"/>
        <w:jc w:val="both"/>
      </w:pPr>
      <w:r>
        <w:t xml:space="preserve">                                                        Саратовской области</w:t>
      </w:r>
    </w:p>
    <w:p w:rsidR="005E780F" w:rsidRDefault="005E780F">
      <w:pPr>
        <w:pStyle w:val="ConsPlusNonformat"/>
        <w:jc w:val="both"/>
      </w:pPr>
    </w:p>
    <w:p w:rsidR="005E780F" w:rsidRDefault="005E780F">
      <w:pPr>
        <w:pStyle w:val="ConsPlusNonformat"/>
        <w:jc w:val="both"/>
      </w:pPr>
      <w:bookmarkStart w:id="21" w:name="P315"/>
      <w:bookmarkEnd w:id="21"/>
      <w:r>
        <w:t xml:space="preserve">                                  Заявка</w:t>
      </w:r>
    </w:p>
    <w:p w:rsidR="005E780F" w:rsidRDefault="005E780F">
      <w:pPr>
        <w:pStyle w:val="ConsPlusNonformat"/>
        <w:jc w:val="both"/>
      </w:pPr>
      <w:r>
        <w:t xml:space="preserve">                 на участие в отборе на получение субсидии</w:t>
      </w:r>
    </w:p>
    <w:p w:rsidR="005E780F" w:rsidRDefault="005E780F">
      <w:pPr>
        <w:pStyle w:val="ConsPlusNonformat"/>
        <w:jc w:val="both"/>
      </w:pPr>
    </w:p>
    <w:p w:rsidR="005E780F" w:rsidRDefault="005E780F">
      <w:pPr>
        <w:pStyle w:val="ConsPlusNonformat"/>
        <w:jc w:val="both"/>
      </w:pPr>
      <w:r>
        <w:t xml:space="preserve">    1. Наименование участника отбора: _____________________________________</w:t>
      </w:r>
    </w:p>
    <w:p w:rsidR="005E780F" w:rsidRDefault="005E780F">
      <w:pPr>
        <w:pStyle w:val="ConsPlusNonformat"/>
        <w:jc w:val="both"/>
      </w:pPr>
      <w:r>
        <w:t xml:space="preserve">    2.  Адрес  (местонахождение)  участника  отбора,  телефон,  факс, адрес</w:t>
      </w:r>
    </w:p>
    <w:p w:rsidR="005E780F" w:rsidRDefault="005E780F">
      <w:pPr>
        <w:pStyle w:val="ConsPlusNonformat"/>
        <w:jc w:val="both"/>
      </w:pPr>
      <w:r>
        <w:t xml:space="preserve">    электронной почты: ____________________________________________________</w:t>
      </w:r>
    </w:p>
    <w:p w:rsidR="005E780F" w:rsidRDefault="005E780F">
      <w:pPr>
        <w:pStyle w:val="ConsPlusNonformat"/>
        <w:jc w:val="both"/>
      </w:pPr>
      <w:r>
        <w:t>___________________________________________________________________________</w:t>
      </w:r>
    </w:p>
    <w:p w:rsidR="005E780F" w:rsidRDefault="005E780F">
      <w:pPr>
        <w:pStyle w:val="ConsPlusNonformat"/>
        <w:jc w:val="both"/>
      </w:pPr>
      <w:r>
        <w:t xml:space="preserve">    3. Основной государственный регистрационный номер (ОГРН): _____________</w:t>
      </w:r>
    </w:p>
    <w:p w:rsidR="005E780F" w:rsidRDefault="005E780F">
      <w:pPr>
        <w:pStyle w:val="ConsPlusNonformat"/>
        <w:jc w:val="both"/>
      </w:pPr>
      <w:r>
        <w:t xml:space="preserve">    4. Идентификационный номер налогоплательщика (ИНН) ____________________</w:t>
      </w:r>
    </w:p>
    <w:p w:rsidR="005E780F" w:rsidRDefault="005E780F">
      <w:pPr>
        <w:pStyle w:val="ConsPlusNonformat"/>
        <w:jc w:val="both"/>
      </w:pPr>
      <w:r>
        <w:t xml:space="preserve">    5. Юридический адрес: _________________________________________________</w:t>
      </w:r>
    </w:p>
    <w:p w:rsidR="005E780F" w:rsidRDefault="005E780F">
      <w:pPr>
        <w:pStyle w:val="ConsPlusNonformat"/>
        <w:jc w:val="both"/>
      </w:pPr>
      <w:r>
        <w:t xml:space="preserve">    6. Контактный телефон (с указанием кода): _____________________________</w:t>
      </w:r>
    </w:p>
    <w:p w:rsidR="005E780F" w:rsidRDefault="005E780F">
      <w:pPr>
        <w:pStyle w:val="ConsPlusNonformat"/>
        <w:jc w:val="both"/>
      </w:pPr>
      <w:r>
        <w:t xml:space="preserve">    Я, ____________________________________________________________________</w:t>
      </w:r>
    </w:p>
    <w:p w:rsidR="005E780F" w:rsidRDefault="005E780F">
      <w:pPr>
        <w:pStyle w:val="ConsPlusNonformat"/>
        <w:jc w:val="both"/>
      </w:pPr>
      <w:r>
        <w:t xml:space="preserve">                           (Ф.И.О. руководителя)</w:t>
      </w:r>
    </w:p>
    <w:p w:rsidR="005E780F" w:rsidRDefault="005E780F">
      <w:pPr>
        <w:pStyle w:val="ConsPlusNonformat"/>
        <w:jc w:val="both"/>
      </w:pPr>
      <w:r>
        <w:t>действующий на основании  _______, прошу  рассмотреть прилагаемые документы</w:t>
      </w:r>
    </w:p>
    <w:p w:rsidR="005E780F" w:rsidRDefault="005E780F">
      <w:pPr>
        <w:pStyle w:val="ConsPlusNonformat"/>
        <w:jc w:val="both"/>
      </w:pPr>
      <w:r>
        <w:t>для участия в отборе с целью получения субсидии в 20 году на ______________</w:t>
      </w:r>
    </w:p>
    <w:p w:rsidR="005E780F" w:rsidRDefault="005E780F">
      <w:pPr>
        <w:pStyle w:val="ConsPlusNonformat"/>
        <w:jc w:val="both"/>
      </w:pPr>
      <w:r>
        <w:t>__________________________________________________________________________.</w:t>
      </w:r>
    </w:p>
    <w:p w:rsidR="005E780F" w:rsidRDefault="005E780F">
      <w:pPr>
        <w:pStyle w:val="ConsPlusNonformat"/>
        <w:jc w:val="both"/>
      </w:pPr>
      <w:r>
        <w:t xml:space="preserve">                        (наименование мероприятия)</w:t>
      </w:r>
    </w:p>
    <w:p w:rsidR="005E780F" w:rsidRDefault="005E780F">
      <w:pPr>
        <w:pStyle w:val="ConsPlusNonformat"/>
        <w:jc w:val="both"/>
      </w:pPr>
      <w:r>
        <w:t xml:space="preserve">    В случае признания меня победителем по результатам отбора путем запроса</w:t>
      </w:r>
    </w:p>
    <w:p w:rsidR="005E780F" w:rsidRDefault="005E780F">
      <w:pPr>
        <w:pStyle w:val="ConsPlusNonformat"/>
        <w:jc w:val="both"/>
      </w:pPr>
      <w:r>
        <w:t>предложений  прошу предоставить субсидию за счет средств областного бюджета</w:t>
      </w:r>
    </w:p>
    <w:p w:rsidR="005E780F" w:rsidRDefault="005E780F">
      <w:pPr>
        <w:pStyle w:val="ConsPlusNonformat"/>
        <w:jc w:val="both"/>
      </w:pPr>
      <w:r>
        <w:t>и  за  счет  средств,  источником  финансового обеспечения которых являются</w:t>
      </w:r>
    </w:p>
    <w:p w:rsidR="005E780F" w:rsidRDefault="005E780F">
      <w:pPr>
        <w:pStyle w:val="ConsPlusNonformat"/>
        <w:jc w:val="both"/>
      </w:pPr>
      <w:r>
        <w:t>субсидии  из  федерального  бюджета,  на  возмещение части затрат на уплату</w:t>
      </w:r>
    </w:p>
    <w:p w:rsidR="005E780F" w:rsidRDefault="005E780F">
      <w:pPr>
        <w:pStyle w:val="ConsPlusNonformat"/>
        <w:jc w:val="both"/>
      </w:pPr>
      <w:r>
        <w:t>страховой  премии по договору сельскохозяйственного страхования в области _</w:t>
      </w:r>
    </w:p>
    <w:p w:rsidR="005E780F" w:rsidRDefault="005E780F">
      <w:pPr>
        <w:pStyle w:val="ConsPlusNonformat"/>
        <w:jc w:val="both"/>
      </w:pPr>
      <w:r>
        <w:t>__________________________________ N _____ от _______ года в размере ______</w:t>
      </w:r>
    </w:p>
    <w:p w:rsidR="005E780F" w:rsidRDefault="005E780F">
      <w:pPr>
        <w:pStyle w:val="ConsPlusNonformat"/>
        <w:jc w:val="both"/>
      </w:pPr>
      <w:r>
        <w:t xml:space="preserve"> (растениеводства/животноводства)</w:t>
      </w:r>
    </w:p>
    <w:p w:rsidR="005E780F" w:rsidRDefault="005E780F">
      <w:pPr>
        <w:pStyle w:val="ConsPlusNonformat"/>
        <w:jc w:val="both"/>
      </w:pPr>
      <w:r>
        <w:t>рублей _______ копеек, на расчетный счет страховой организации по следующим</w:t>
      </w:r>
    </w:p>
    <w:p w:rsidR="005E780F" w:rsidRDefault="005E780F">
      <w:pPr>
        <w:pStyle w:val="ConsPlusNonformat"/>
        <w:jc w:val="both"/>
      </w:pPr>
      <w:r>
        <w:t>реквизитам:</w:t>
      </w:r>
    </w:p>
    <w:p w:rsidR="005E780F" w:rsidRDefault="005E780F">
      <w:pPr>
        <w:pStyle w:val="ConsPlusNonformat"/>
        <w:jc w:val="both"/>
      </w:pPr>
      <w:r>
        <w:t xml:space="preserve">    ИНН получателя: ________________________________</w:t>
      </w:r>
    </w:p>
    <w:p w:rsidR="005E780F" w:rsidRDefault="005E780F">
      <w:pPr>
        <w:pStyle w:val="ConsPlusNonformat"/>
        <w:jc w:val="both"/>
      </w:pPr>
      <w:r>
        <w:t xml:space="preserve">    КПП получателя: ________________________________</w:t>
      </w:r>
    </w:p>
    <w:p w:rsidR="005E780F" w:rsidRDefault="005E780F">
      <w:pPr>
        <w:pStyle w:val="ConsPlusNonformat"/>
        <w:jc w:val="both"/>
      </w:pPr>
      <w:r>
        <w:t xml:space="preserve">    Р/счет: ________________________________________</w:t>
      </w:r>
    </w:p>
    <w:p w:rsidR="005E780F" w:rsidRDefault="005E780F">
      <w:pPr>
        <w:pStyle w:val="ConsPlusNonformat"/>
        <w:jc w:val="both"/>
      </w:pPr>
      <w:r>
        <w:t xml:space="preserve">    Наименование банка: ____________________________</w:t>
      </w:r>
    </w:p>
    <w:p w:rsidR="005E780F" w:rsidRDefault="005E780F">
      <w:pPr>
        <w:pStyle w:val="ConsPlusNonformat"/>
        <w:jc w:val="both"/>
      </w:pPr>
      <w:r>
        <w:t xml:space="preserve">    БИК банка: _____________________________________</w:t>
      </w:r>
    </w:p>
    <w:p w:rsidR="005E780F" w:rsidRDefault="005E780F">
      <w:pPr>
        <w:pStyle w:val="ConsPlusNonformat"/>
        <w:jc w:val="both"/>
      </w:pPr>
      <w:r>
        <w:t xml:space="preserve">    К/счет банка: _________________________________.</w:t>
      </w:r>
    </w:p>
    <w:p w:rsidR="005E780F" w:rsidRDefault="005E780F">
      <w:pPr>
        <w:pStyle w:val="ConsPlusNonformat"/>
        <w:jc w:val="both"/>
      </w:pPr>
      <w:r>
        <w:t xml:space="preserve">    Подтверждаю, что ______________________________________________________</w:t>
      </w:r>
    </w:p>
    <w:p w:rsidR="005E780F" w:rsidRDefault="005E780F">
      <w:pPr>
        <w:pStyle w:val="ConsPlusNonformat"/>
        <w:jc w:val="both"/>
      </w:pPr>
      <w:r>
        <w:t xml:space="preserve">                              (полное наименование заявителя)</w:t>
      </w:r>
    </w:p>
    <w:p w:rsidR="005E780F" w:rsidRDefault="005E780F">
      <w:pPr>
        <w:pStyle w:val="ConsPlusNonformat"/>
        <w:jc w:val="both"/>
      </w:pPr>
      <w:r>
        <w:t>осуществляет   производство   (переработку)  продукции  растениеводства  на</w:t>
      </w:r>
    </w:p>
    <w:p w:rsidR="005E780F" w:rsidRDefault="005E780F">
      <w:pPr>
        <w:pStyle w:val="ConsPlusNonformat"/>
        <w:jc w:val="both"/>
      </w:pPr>
      <w:r>
        <w:t>посевных  площадях (объектах), и (или) производство (переработку) продукции</w:t>
      </w:r>
    </w:p>
    <w:p w:rsidR="005E780F" w:rsidRDefault="005E780F">
      <w:pPr>
        <w:pStyle w:val="ConsPlusNonformat"/>
        <w:jc w:val="both"/>
      </w:pPr>
      <w:r>
        <w:t>животноводства  на  объектах  животноводства,  расположенных  на территории</w:t>
      </w:r>
    </w:p>
    <w:p w:rsidR="005E780F" w:rsidRDefault="005E780F">
      <w:pPr>
        <w:pStyle w:val="ConsPlusNonformat"/>
        <w:jc w:val="both"/>
      </w:pPr>
      <w:r>
        <w:t>Саратовской  области;  ознакомлен  с  условиями  предоставления  субсидий и</w:t>
      </w:r>
    </w:p>
    <w:p w:rsidR="005E780F" w:rsidRDefault="005E780F">
      <w:pPr>
        <w:pStyle w:val="ConsPlusNonformat"/>
        <w:jc w:val="both"/>
      </w:pPr>
      <w:r>
        <w:t>соответствую требованиям к получателям субсидии, установленным Положением о</w:t>
      </w:r>
    </w:p>
    <w:p w:rsidR="005E780F" w:rsidRDefault="005E780F">
      <w:pPr>
        <w:pStyle w:val="ConsPlusNonformat"/>
        <w:jc w:val="both"/>
      </w:pPr>
      <w:r>
        <w:t>предоставлении  субсидий  из  областного бюджета на возмещение части затрат</w:t>
      </w:r>
    </w:p>
    <w:p w:rsidR="005E780F" w:rsidRDefault="005E780F">
      <w:pPr>
        <w:pStyle w:val="ConsPlusNonformat"/>
        <w:jc w:val="both"/>
      </w:pPr>
      <w:r>
        <w:t>сельскохозяйственных   товаропроизводителей  на  уплату  страховой  премии,</w:t>
      </w:r>
    </w:p>
    <w:p w:rsidR="005E780F" w:rsidRDefault="005E780F">
      <w:pPr>
        <w:pStyle w:val="ConsPlusNonformat"/>
        <w:jc w:val="both"/>
      </w:pPr>
      <w:r>
        <w:t>начисленной  по  договору  сельскохозяйственного  страхования, утвержденным</w:t>
      </w:r>
    </w:p>
    <w:p w:rsidR="005E780F" w:rsidRDefault="005E780F">
      <w:pPr>
        <w:pStyle w:val="ConsPlusNonformat"/>
        <w:jc w:val="both"/>
      </w:pPr>
      <w:r>
        <w:t>постановлением  Правительства  Саратовской  области  от 11 апреля 2016 года</w:t>
      </w:r>
    </w:p>
    <w:p w:rsidR="005E780F" w:rsidRDefault="005E780F">
      <w:pPr>
        <w:pStyle w:val="ConsPlusNonformat"/>
        <w:jc w:val="both"/>
      </w:pPr>
      <w:r>
        <w:t>N  157-П,  вся  информация, содержащаяся в представленных документах или их</w:t>
      </w:r>
    </w:p>
    <w:p w:rsidR="005E780F" w:rsidRDefault="005E780F">
      <w:pPr>
        <w:pStyle w:val="ConsPlusNonformat"/>
        <w:jc w:val="both"/>
      </w:pPr>
      <w:r>
        <w:t>копиях,  является  подлинной,  и  даю согласие на публикацию (размещение) в</w:t>
      </w:r>
    </w:p>
    <w:p w:rsidR="005E780F" w:rsidRDefault="005E780F">
      <w:pPr>
        <w:pStyle w:val="ConsPlusNonformat"/>
        <w:jc w:val="both"/>
      </w:pPr>
      <w:r>
        <w:t>информационно-телекоммуникационной  сети  Интернет  информации об участии в</w:t>
      </w:r>
    </w:p>
    <w:p w:rsidR="005E780F" w:rsidRDefault="005E780F">
      <w:pPr>
        <w:pStyle w:val="ConsPlusNonformat"/>
        <w:jc w:val="both"/>
      </w:pPr>
      <w:r>
        <w:t>отборе,   о   подаваемой  заявке,  иной  информации  об  мне,  связанной  с</w:t>
      </w:r>
    </w:p>
    <w:p w:rsidR="005E780F" w:rsidRDefault="005E780F">
      <w:pPr>
        <w:pStyle w:val="ConsPlusNonformat"/>
        <w:jc w:val="both"/>
      </w:pPr>
      <w:r>
        <w:t>соответствующим  отбором, а также согласие на обработку персональных данных</w:t>
      </w:r>
    </w:p>
    <w:p w:rsidR="005E780F" w:rsidRDefault="005E780F">
      <w:pPr>
        <w:pStyle w:val="ConsPlusNonformat"/>
        <w:jc w:val="both"/>
      </w:pPr>
      <w:r>
        <w:t>(для физического лица).</w:t>
      </w:r>
    </w:p>
    <w:p w:rsidR="005E780F" w:rsidRDefault="005E780F">
      <w:pPr>
        <w:pStyle w:val="ConsPlusNonformat"/>
        <w:jc w:val="both"/>
      </w:pPr>
    </w:p>
    <w:p w:rsidR="005E780F" w:rsidRDefault="005E780F">
      <w:pPr>
        <w:pStyle w:val="ConsPlusNonformat"/>
        <w:jc w:val="both"/>
      </w:pPr>
      <w:r>
        <w:t xml:space="preserve">    Приложение: на _________ л.</w:t>
      </w:r>
    </w:p>
    <w:p w:rsidR="005E780F" w:rsidRDefault="005E780F">
      <w:pPr>
        <w:pStyle w:val="ConsPlusNonformat"/>
        <w:jc w:val="both"/>
      </w:pPr>
      <w:r>
        <w:t xml:space="preserve">    ___________________________               _______________ _____________</w:t>
      </w:r>
    </w:p>
    <w:p w:rsidR="005E780F" w:rsidRDefault="005E780F">
      <w:pPr>
        <w:pStyle w:val="ConsPlusNonformat"/>
        <w:jc w:val="both"/>
      </w:pPr>
      <w:r>
        <w:t xml:space="preserve">      (должность руководителя)                    (подпись)      (Ф.И.О.)</w:t>
      </w:r>
    </w:p>
    <w:p w:rsidR="005E780F" w:rsidRDefault="005E780F">
      <w:pPr>
        <w:pStyle w:val="ConsPlusNonformat"/>
        <w:jc w:val="both"/>
      </w:pPr>
      <w:r>
        <w:t xml:space="preserve">    М.П. (при наличии печати)</w:t>
      </w:r>
    </w:p>
    <w:p w:rsidR="005E780F" w:rsidRDefault="005E780F">
      <w:pPr>
        <w:pStyle w:val="ConsPlusNonformat"/>
        <w:jc w:val="both"/>
      </w:pPr>
      <w:r>
        <w:t xml:space="preserve">    "___" ____________ 20__ года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right"/>
        <w:outlineLvl w:val="1"/>
      </w:pPr>
      <w:r>
        <w:t>Приложение N 2</w:t>
      </w:r>
    </w:p>
    <w:p w:rsidR="005E780F" w:rsidRDefault="005E780F">
      <w:pPr>
        <w:pStyle w:val="ConsPlusNormal"/>
        <w:jc w:val="right"/>
      </w:pPr>
      <w:r>
        <w:t>к Положению</w:t>
      </w:r>
    </w:p>
    <w:p w:rsidR="005E780F" w:rsidRDefault="005E780F">
      <w:pPr>
        <w:pStyle w:val="ConsPlusNormal"/>
        <w:jc w:val="right"/>
      </w:pPr>
      <w:r>
        <w:t>о предоставлении субсидий из областного бюджета</w:t>
      </w:r>
    </w:p>
    <w:p w:rsidR="005E780F" w:rsidRDefault="005E780F">
      <w:pPr>
        <w:pStyle w:val="ConsPlusNormal"/>
        <w:jc w:val="right"/>
      </w:pPr>
      <w:r>
        <w:t>на возмещение части затрат сельскохозяйственных</w:t>
      </w:r>
    </w:p>
    <w:p w:rsidR="005E780F" w:rsidRDefault="005E780F">
      <w:pPr>
        <w:pStyle w:val="ConsPlusNormal"/>
        <w:jc w:val="right"/>
      </w:pPr>
      <w:r>
        <w:t>товаропроизводителей на уплату страховой премии, начисленной</w:t>
      </w:r>
    </w:p>
    <w:p w:rsidR="005E780F" w:rsidRDefault="005E780F">
      <w:pPr>
        <w:pStyle w:val="ConsPlusNormal"/>
        <w:jc w:val="right"/>
      </w:pPr>
      <w:r>
        <w:t>по договору сельскохозяйственного страхования</w:t>
      </w: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Title"/>
        <w:jc w:val="center"/>
      </w:pPr>
      <w:bookmarkStart w:id="22" w:name="P382"/>
      <w:bookmarkEnd w:id="22"/>
      <w:r>
        <w:t>ДОСТИГНУТЫЕ РЕЗУЛЬТАТЫ ПРЕДОСТАВЛЕНИЯ СУБСИДИИ И ПОКАЗАТЕЛИ,</w:t>
      </w:r>
    </w:p>
    <w:p w:rsidR="005E780F" w:rsidRDefault="005E780F">
      <w:pPr>
        <w:pStyle w:val="ConsPlusTitle"/>
        <w:jc w:val="center"/>
      </w:pPr>
      <w:r>
        <w:t>НЕОБХОДИМЫЕ ДЛЯ ДОСТИЖЕНИЯ РЕЗУЛЬТАТОВ ПРЕДОСТАВЛЕНИЯ</w:t>
      </w:r>
    </w:p>
    <w:p w:rsidR="005E780F" w:rsidRDefault="005E780F">
      <w:pPr>
        <w:pStyle w:val="ConsPlusTitle"/>
        <w:jc w:val="center"/>
      </w:pPr>
      <w:r>
        <w:t>СУБСИДИИ НА ВОЗМЕЩЕНИЕ ЧАСТИ ЗАТРАТ СЕЛЬСКОХОЗЯЙСТВЕННЫХ</w:t>
      </w:r>
    </w:p>
    <w:p w:rsidR="005E780F" w:rsidRDefault="005E780F">
      <w:pPr>
        <w:pStyle w:val="ConsPlusTitle"/>
        <w:jc w:val="center"/>
      </w:pPr>
      <w:r>
        <w:t>ТОВАРОПРОИЗВОДИТЕЛЕЙ НА УПЛАТУ СТРАХОВОЙ ПРЕМИИ, НАЧИСЛЕННОЙ</w:t>
      </w:r>
    </w:p>
    <w:p w:rsidR="005E780F" w:rsidRDefault="005E780F">
      <w:pPr>
        <w:pStyle w:val="ConsPlusTitle"/>
        <w:jc w:val="center"/>
      </w:pPr>
      <w:r>
        <w:t>ПО ДОГОВОРУ СЕЛЬСКОХОЗЯЙСТВЕННОГО СТРАХОВАНИЯ</w:t>
      </w:r>
    </w:p>
    <w:p w:rsidR="005E780F" w:rsidRDefault="005E780F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5E780F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>(в ред. постановлений Правительства Саратовской области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31.05.2022 </w:t>
            </w:r>
            <w:hyperlink r:id="rId84">
              <w:r>
                <w:rPr>
                  <w:color w:val="0000FF"/>
                </w:rPr>
                <w:t>N 435-П</w:t>
              </w:r>
            </w:hyperlink>
            <w:r>
              <w:rPr>
                <w:color w:val="392C69"/>
              </w:rPr>
              <w:t xml:space="preserve">, от 26.09.2022 </w:t>
            </w:r>
            <w:hyperlink r:id="rId85">
              <w:r>
                <w:rPr>
                  <w:color w:val="0000FF"/>
                </w:rPr>
                <w:t>N 927-П</w:t>
              </w:r>
            </w:hyperlink>
            <w:r>
              <w:rPr>
                <w:color w:val="392C69"/>
              </w:rPr>
              <w:t xml:space="preserve">, от 23.12.2022 </w:t>
            </w:r>
            <w:hyperlink r:id="rId86">
              <w:r>
                <w:rPr>
                  <w:color w:val="0000FF"/>
                </w:rPr>
                <w:t>N 1278-П</w:t>
              </w:r>
            </w:hyperlink>
            <w:r>
              <w:rPr>
                <w:color w:val="392C69"/>
              </w:rPr>
              <w:t>,</w:t>
            </w:r>
          </w:p>
          <w:p w:rsidR="005E780F" w:rsidRDefault="005E780F">
            <w:pPr>
              <w:pStyle w:val="ConsPlusNormal"/>
              <w:jc w:val="center"/>
            </w:pPr>
            <w:r>
              <w:rPr>
                <w:color w:val="392C69"/>
              </w:rPr>
              <w:t xml:space="preserve">от 20.02.2023 </w:t>
            </w:r>
            <w:hyperlink r:id="rId87">
              <w:r>
                <w:rPr>
                  <w:color w:val="0000FF"/>
                </w:rPr>
                <w:t>N 102-П</w:t>
              </w:r>
            </w:hyperlink>
            <w:r>
              <w:rPr>
                <w:color w:val="392C69"/>
              </w:rPr>
              <w:t xml:space="preserve">, от 18.08.2023 </w:t>
            </w:r>
            <w:hyperlink r:id="rId88">
              <w:r>
                <w:rPr>
                  <w:color w:val="0000FF"/>
                </w:rPr>
                <w:t>N 746-П</w:t>
              </w:r>
            </w:hyperlink>
            <w:r>
              <w:rPr>
                <w:color w:val="392C69"/>
              </w:rPr>
              <w:t>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5E780F" w:rsidRDefault="005E780F">
            <w:pPr>
              <w:pStyle w:val="ConsPlusNormal"/>
            </w:pPr>
          </w:p>
        </w:tc>
      </w:tr>
    </w:tbl>
    <w:p w:rsidR="005E780F" w:rsidRDefault="005E780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2608"/>
        <w:gridCol w:w="2098"/>
        <w:gridCol w:w="3855"/>
      </w:tblGrid>
      <w:tr w:rsidR="005E780F">
        <w:tc>
          <w:tcPr>
            <w:tcW w:w="460" w:type="dxa"/>
          </w:tcPr>
          <w:p w:rsidR="005E780F" w:rsidRDefault="005E780F">
            <w:pPr>
              <w:pStyle w:val="ConsPlusNormal"/>
              <w:jc w:val="center"/>
            </w:pPr>
            <w:r>
              <w:t>N п/п</w:t>
            </w:r>
          </w:p>
        </w:tc>
        <w:tc>
          <w:tcPr>
            <w:tcW w:w="2608" w:type="dxa"/>
          </w:tcPr>
          <w:p w:rsidR="005E780F" w:rsidRDefault="005E780F">
            <w:pPr>
              <w:pStyle w:val="ConsPlusNormal"/>
              <w:jc w:val="center"/>
            </w:pPr>
            <w:r>
              <w:t>Наименование субсидии</w:t>
            </w:r>
          </w:p>
        </w:tc>
        <w:tc>
          <w:tcPr>
            <w:tcW w:w="2098" w:type="dxa"/>
          </w:tcPr>
          <w:p w:rsidR="005E780F" w:rsidRDefault="005E780F">
            <w:pPr>
              <w:pStyle w:val="ConsPlusNormal"/>
              <w:jc w:val="center"/>
            </w:pPr>
            <w:r>
              <w:t>Наименование результата предоставления субсидии по состоянию на 31 декабря текущего финансового года</w:t>
            </w:r>
          </w:p>
        </w:tc>
        <w:tc>
          <w:tcPr>
            <w:tcW w:w="3855" w:type="dxa"/>
          </w:tcPr>
          <w:p w:rsidR="005E780F" w:rsidRDefault="005E780F">
            <w:pPr>
              <w:pStyle w:val="ConsPlusNormal"/>
              <w:jc w:val="center"/>
            </w:pPr>
            <w:r>
              <w:t>Показатели, необходимые для достижения результатов предоставления субсидии</w:t>
            </w:r>
          </w:p>
        </w:tc>
      </w:tr>
      <w:tr w:rsidR="005E780F">
        <w:tc>
          <w:tcPr>
            <w:tcW w:w="460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608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растениеводства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доля застрахованной посевной (посадочной) площади в общей посевной (посадочной) площади (в условных единицах площади) - не менее 0,48 процента</w:t>
            </w:r>
          </w:p>
        </w:tc>
        <w:tc>
          <w:tcPr>
            <w:tcW w:w="3855" w:type="dxa"/>
          </w:tcPr>
          <w:p w:rsidR="005E780F" w:rsidRDefault="005E780F">
            <w:pPr>
              <w:pStyle w:val="ConsPlusNormal"/>
              <w:jc w:val="center"/>
            </w:pPr>
            <w:r>
              <w:t>размер застрахованной посевной (посадочной) площади</w:t>
            </w:r>
          </w:p>
        </w:tc>
      </w:tr>
      <w:tr w:rsidR="005E780F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2608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3855" w:type="dxa"/>
            <w:tcBorders>
              <w:bottom w:val="nil"/>
            </w:tcBorders>
          </w:tcPr>
          <w:p w:rsidR="005E780F" w:rsidRDefault="005E780F">
            <w:pPr>
              <w:pStyle w:val="ConsPlusNormal"/>
              <w:jc w:val="both"/>
            </w:pPr>
            <w:r>
              <w:t xml:space="preserve">среднемесячная заработная плата работников по состоянию на 31 декабря финансового года, не ниже установленного </w:t>
            </w:r>
            <w:hyperlink r:id="rId89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Саратовской области от 23 января 2023 года N 16-Пр "О целевых показателях по среднемесячной заработной плате на 2023 год" (за исключением индивидуальных предпринимателей, глав крестьянских (фермерских) хозяйств и крестьянских (фермерских) хозяйств в форме юридического лица, не имеющих наемных работников в финансовом году)</w:t>
            </w:r>
          </w:p>
        </w:tc>
      </w:tr>
      <w:tr w:rsidR="005E780F">
        <w:tblPrEx>
          <w:tblBorders>
            <w:insideH w:val="nil"/>
          </w:tblBorders>
        </w:tblPrEx>
        <w:tc>
          <w:tcPr>
            <w:tcW w:w="9021" w:type="dxa"/>
            <w:gridSpan w:val="4"/>
            <w:tcBorders>
              <w:top w:val="nil"/>
            </w:tcBorders>
          </w:tcPr>
          <w:p w:rsidR="005E780F" w:rsidRDefault="005E780F">
            <w:pPr>
              <w:pStyle w:val="ConsPlusNormal"/>
              <w:jc w:val="both"/>
            </w:pPr>
            <w:r>
              <w:t xml:space="preserve">(в ред. постановлений Правительства Саратовской области от 26.09.2022 </w:t>
            </w:r>
            <w:hyperlink r:id="rId90">
              <w:r>
                <w:rPr>
                  <w:color w:val="0000FF"/>
                </w:rPr>
                <w:t>N 927-П</w:t>
              </w:r>
            </w:hyperlink>
            <w:r>
              <w:t xml:space="preserve">, от 20.02.2023 </w:t>
            </w:r>
            <w:hyperlink r:id="rId91">
              <w:r>
                <w:rPr>
                  <w:color w:val="0000FF"/>
                </w:rPr>
                <w:t>N 102-П</w:t>
              </w:r>
            </w:hyperlink>
            <w:r>
              <w:t xml:space="preserve">, от 18.08.2023 </w:t>
            </w:r>
            <w:hyperlink r:id="rId92">
              <w:r>
                <w:rPr>
                  <w:color w:val="0000FF"/>
                </w:rPr>
                <w:t>N 746-П</w:t>
              </w:r>
            </w:hyperlink>
            <w:r>
              <w:t>)</w:t>
            </w:r>
          </w:p>
        </w:tc>
      </w:tr>
      <w:tr w:rsidR="005E780F">
        <w:tc>
          <w:tcPr>
            <w:tcW w:w="460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608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Субсидии на возмещение части затрат сельскохозяйственных товаропроизводителей на уплату страховой премии, начисленной по договору сельскохозяйственного страхования в области животноводства</w:t>
            </w:r>
          </w:p>
        </w:tc>
        <w:tc>
          <w:tcPr>
            <w:tcW w:w="2098" w:type="dxa"/>
            <w:vMerge w:val="restart"/>
            <w:tcBorders>
              <w:bottom w:val="nil"/>
            </w:tcBorders>
          </w:tcPr>
          <w:p w:rsidR="005E780F" w:rsidRDefault="005E780F">
            <w:pPr>
              <w:pStyle w:val="ConsPlusNormal"/>
              <w:jc w:val="center"/>
            </w:pPr>
            <w:r>
              <w:t>доля застрахованного поголовья сельскохозяйственных животных в общем поголовье сельскохозяйственных животных - не менее 5,1 процента</w:t>
            </w:r>
          </w:p>
        </w:tc>
        <w:tc>
          <w:tcPr>
            <w:tcW w:w="3855" w:type="dxa"/>
          </w:tcPr>
          <w:p w:rsidR="005E780F" w:rsidRDefault="005E780F">
            <w:pPr>
              <w:pStyle w:val="ConsPlusNormal"/>
              <w:jc w:val="center"/>
            </w:pPr>
            <w:r>
              <w:t>размер застрахованного поголовья сельскохозяйственных животных</w:t>
            </w:r>
          </w:p>
        </w:tc>
      </w:tr>
      <w:tr w:rsidR="005E780F">
        <w:tblPrEx>
          <w:tblBorders>
            <w:insideH w:val="nil"/>
          </w:tblBorders>
        </w:tblPrEx>
        <w:tc>
          <w:tcPr>
            <w:tcW w:w="460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2608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2098" w:type="dxa"/>
            <w:vMerge/>
            <w:tcBorders>
              <w:bottom w:val="nil"/>
            </w:tcBorders>
          </w:tcPr>
          <w:p w:rsidR="005E780F" w:rsidRDefault="005E780F">
            <w:pPr>
              <w:pStyle w:val="ConsPlusNormal"/>
            </w:pPr>
          </w:p>
        </w:tc>
        <w:tc>
          <w:tcPr>
            <w:tcW w:w="3855" w:type="dxa"/>
            <w:tcBorders>
              <w:bottom w:val="nil"/>
            </w:tcBorders>
          </w:tcPr>
          <w:p w:rsidR="005E780F" w:rsidRDefault="005E780F">
            <w:pPr>
              <w:pStyle w:val="ConsPlusNormal"/>
              <w:jc w:val="both"/>
            </w:pPr>
            <w:r>
              <w:t xml:space="preserve">среднемесячная заработная плата работников по состоянию на 31 декабря финансового года, не ниже установленного </w:t>
            </w:r>
            <w:hyperlink r:id="rId93">
              <w:r>
                <w:rPr>
                  <w:color w:val="0000FF"/>
                </w:rPr>
                <w:t>распоряжением</w:t>
              </w:r>
            </w:hyperlink>
            <w:r>
              <w:t xml:space="preserve"> Правительства Саратовской области от 23 января 2023 года N 16-Пр "О целевых показателях по среднемесячной заработной плате на 2023 год" (за исключением индивидуальных предпринимателей, глав крестьянских (фермерских) хозяйств и крестьянских (фермерских) хозяйств в форме юридического лица, не имеющих наемных работников в финансовом году)</w:t>
            </w:r>
          </w:p>
        </w:tc>
      </w:tr>
      <w:tr w:rsidR="005E780F">
        <w:tblPrEx>
          <w:tblBorders>
            <w:insideH w:val="nil"/>
          </w:tblBorders>
        </w:tblPrEx>
        <w:tc>
          <w:tcPr>
            <w:tcW w:w="9021" w:type="dxa"/>
            <w:gridSpan w:val="4"/>
            <w:tcBorders>
              <w:top w:val="nil"/>
            </w:tcBorders>
          </w:tcPr>
          <w:p w:rsidR="005E780F" w:rsidRDefault="005E780F">
            <w:pPr>
              <w:pStyle w:val="ConsPlusNormal"/>
              <w:jc w:val="both"/>
            </w:pPr>
            <w:r>
              <w:t xml:space="preserve">(в ред. постановлений Правительства Саратовской области от 26.09.2022 </w:t>
            </w:r>
            <w:hyperlink r:id="rId94">
              <w:r>
                <w:rPr>
                  <w:color w:val="0000FF"/>
                </w:rPr>
                <w:t>N 927-П</w:t>
              </w:r>
            </w:hyperlink>
            <w:r>
              <w:t xml:space="preserve">, от 20.02.2023 </w:t>
            </w:r>
            <w:hyperlink r:id="rId95">
              <w:r>
                <w:rPr>
                  <w:color w:val="0000FF"/>
                </w:rPr>
                <w:t>N 102-П</w:t>
              </w:r>
            </w:hyperlink>
            <w:r>
              <w:t xml:space="preserve">, от 18.08.2023 </w:t>
            </w:r>
            <w:hyperlink r:id="rId96">
              <w:r>
                <w:rPr>
                  <w:color w:val="0000FF"/>
                </w:rPr>
                <w:t>N 746-П</w:t>
              </w:r>
            </w:hyperlink>
            <w:r>
              <w:t>)</w:t>
            </w:r>
          </w:p>
        </w:tc>
      </w:tr>
    </w:tbl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jc w:val="both"/>
      </w:pPr>
    </w:p>
    <w:p w:rsidR="005E780F" w:rsidRDefault="005E780F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bookmarkEnd w:id="0"/>
    <w:p w:rsidR="00D049B7" w:rsidRDefault="00D049B7"/>
    <w:sectPr w:rsidR="00D049B7" w:rsidSect="00EC00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780F"/>
    <w:rsid w:val="005E780F"/>
    <w:rsid w:val="00D04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16B694-1343-4DF0-B61F-37B42B9EE1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PT Astra Serif" w:eastAsiaTheme="minorHAnsi" w:hAnsi="PT Astra Serif" w:cstheme="minorBidi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780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Nonformat">
    <w:name w:val="ConsPlusNonformat"/>
    <w:rsid w:val="005E780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Title">
    <w:name w:val="ConsPlusTitle"/>
    <w:rsid w:val="005E780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b/>
      <w:szCs w:val="22"/>
      <w:lang w:eastAsia="ru-RU"/>
    </w:rPr>
  </w:style>
  <w:style w:type="paragraph" w:customStyle="1" w:styleId="ConsPlusCell">
    <w:name w:val="ConsPlusCell"/>
    <w:rsid w:val="005E780F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szCs w:val="22"/>
      <w:lang w:eastAsia="ru-RU"/>
    </w:rPr>
  </w:style>
  <w:style w:type="paragraph" w:customStyle="1" w:styleId="ConsPlusDocList">
    <w:name w:val="ConsPlusDocList"/>
    <w:rsid w:val="005E780F"/>
    <w:pPr>
      <w:widowControl w:val="0"/>
      <w:autoSpaceDE w:val="0"/>
      <w:autoSpaceDN w:val="0"/>
      <w:spacing w:after="0" w:line="240" w:lineRule="auto"/>
    </w:pPr>
    <w:rPr>
      <w:rFonts w:eastAsiaTheme="minorEastAsia" w:cs="PT Astra Serif"/>
      <w:szCs w:val="22"/>
      <w:lang w:eastAsia="ru-RU"/>
    </w:rPr>
  </w:style>
  <w:style w:type="paragraph" w:customStyle="1" w:styleId="ConsPlusTitlePage">
    <w:name w:val="ConsPlusTitlePage"/>
    <w:rsid w:val="005E780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szCs w:val="22"/>
      <w:lang w:eastAsia="ru-RU"/>
    </w:rPr>
  </w:style>
  <w:style w:type="paragraph" w:customStyle="1" w:styleId="ConsPlusJurTerm">
    <w:name w:val="ConsPlusJurTerm"/>
    <w:rsid w:val="005E780F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szCs w:val="22"/>
      <w:lang w:eastAsia="ru-RU"/>
    </w:rPr>
  </w:style>
  <w:style w:type="paragraph" w:customStyle="1" w:styleId="ConsPlusTextList">
    <w:name w:val="ConsPlusTextList"/>
    <w:rsid w:val="005E780F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login.consultant.ru/link/?req=doc&amp;base=RLAW358&amp;n=140103&amp;dst=100006" TargetMode="External"/><Relationship Id="rId21" Type="http://schemas.openxmlformats.org/officeDocument/2006/relationships/hyperlink" Target="https://login.consultant.ru/link/?req=doc&amp;base=RLAW358&amp;n=94251&amp;dst=100461" TargetMode="External"/><Relationship Id="rId34" Type="http://schemas.openxmlformats.org/officeDocument/2006/relationships/hyperlink" Target="https://login.consultant.ru/link/?req=doc&amp;base=RLAW358&amp;n=158607&amp;dst=100007" TargetMode="External"/><Relationship Id="rId42" Type="http://schemas.openxmlformats.org/officeDocument/2006/relationships/hyperlink" Target="https://login.consultant.ru/link/?req=doc&amp;base=RLAW358&amp;n=158607&amp;dst=100009" TargetMode="External"/><Relationship Id="rId47" Type="http://schemas.openxmlformats.org/officeDocument/2006/relationships/hyperlink" Target="https://login.consultant.ru/link/?req=doc&amp;base=LAW&amp;n=454997&amp;dst=100053" TargetMode="External"/><Relationship Id="rId50" Type="http://schemas.openxmlformats.org/officeDocument/2006/relationships/hyperlink" Target="https://login.consultant.ru/link/?req=doc&amp;base=RLAW358&amp;n=165867&amp;dst=100017" TargetMode="External"/><Relationship Id="rId55" Type="http://schemas.openxmlformats.org/officeDocument/2006/relationships/hyperlink" Target="https://login.consultant.ru/link/?req=doc&amp;base=RLAW358&amp;n=165867&amp;dst=100051" TargetMode="External"/><Relationship Id="rId63" Type="http://schemas.openxmlformats.org/officeDocument/2006/relationships/hyperlink" Target="https://login.consultant.ru/link/?req=doc&amp;base=RLAW358&amp;n=165867&amp;dst=100053" TargetMode="External"/><Relationship Id="rId68" Type="http://schemas.openxmlformats.org/officeDocument/2006/relationships/hyperlink" Target="https://login.consultant.ru/link/?req=doc&amp;base=RLAW358&amp;n=158607&amp;dst=100012" TargetMode="External"/><Relationship Id="rId76" Type="http://schemas.openxmlformats.org/officeDocument/2006/relationships/hyperlink" Target="https://login.consultant.ru/link/?req=doc&amp;base=RLAW358&amp;n=151106&amp;dst=100017" TargetMode="External"/><Relationship Id="rId84" Type="http://schemas.openxmlformats.org/officeDocument/2006/relationships/hyperlink" Target="https://login.consultant.ru/link/?req=doc&amp;base=RLAW358&amp;n=151106&amp;dst=100026" TargetMode="External"/><Relationship Id="rId89" Type="http://schemas.openxmlformats.org/officeDocument/2006/relationships/hyperlink" Target="https://login.consultant.ru/link/?req=doc&amp;base=RLAW358&amp;n=159026" TargetMode="External"/><Relationship Id="rId97" Type="http://schemas.openxmlformats.org/officeDocument/2006/relationships/fontTable" Target="fontTable.xml"/><Relationship Id="rId7" Type="http://schemas.openxmlformats.org/officeDocument/2006/relationships/hyperlink" Target="https://login.consultant.ru/link/?req=doc&amp;base=RLAW358&amp;n=108550&amp;dst=100005" TargetMode="External"/><Relationship Id="rId71" Type="http://schemas.openxmlformats.org/officeDocument/2006/relationships/hyperlink" Target="https://login.consultant.ru/link/?req=doc&amp;base=RLAW358&amp;n=151106&amp;dst=100014" TargetMode="External"/><Relationship Id="rId92" Type="http://schemas.openxmlformats.org/officeDocument/2006/relationships/hyperlink" Target="https://login.consultant.ru/link/?req=doc&amp;base=RLAW358&amp;n=165867&amp;dst=100076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RLAW358&amp;n=158607&amp;dst=100005" TargetMode="External"/><Relationship Id="rId29" Type="http://schemas.openxmlformats.org/officeDocument/2006/relationships/hyperlink" Target="https://login.consultant.ru/link/?req=doc&amp;base=RLAW358&amp;n=151106&amp;dst=100006" TargetMode="External"/><Relationship Id="rId11" Type="http://schemas.openxmlformats.org/officeDocument/2006/relationships/hyperlink" Target="https://login.consultant.ru/link/?req=doc&amp;base=RLAW358&amp;n=140103&amp;dst=100005" TargetMode="External"/><Relationship Id="rId24" Type="http://schemas.openxmlformats.org/officeDocument/2006/relationships/hyperlink" Target="https://login.consultant.ru/link/?req=doc&amp;base=LAW&amp;n=470713&amp;dst=103515" TargetMode="External"/><Relationship Id="rId32" Type="http://schemas.openxmlformats.org/officeDocument/2006/relationships/hyperlink" Target="https://login.consultant.ru/link/?req=doc&amp;base=RLAW358&amp;n=160460&amp;dst=100006" TargetMode="External"/><Relationship Id="rId37" Type="http://schemas.openxmlformats.org/officeDocument/2006/relationships/hyperlink" Target="https://login.consultant.ru/link/?req=doc&amp;base=LAW&amp;n=465820" TargetMode="External"/><Relationship Id="rId40" Type="http://schemas.openxmlformats.org/officeDocument/2006/relationships/hyperlink" Target="https://login.consultant.ru/link/?req=doc&amp;base=LAW&amp;n=394431" TargetMode="External"/><Relationship Id="rId45" Type="http://schemas.openxmlformats.org/officeDocument/2006/relationships/hyperlink" Target="https://login.consultant.ru/link/?req=doc&amp;base=RLAW358&amp;n=165867&amp;dst=100007" TargetMode="External"/><Relationship Id="rId53" Type="http://schemas.openxmlformats.org/officeDocument/2006/relationships/hyperlink" Target="https://login.consultant.ru/link/?req=doc&amp;base=RLAW358&amp;n=165867&amp;dst=100050" TargetMode="External"/><Relationship Id="rId58" Type="http://schemas.openxmlformats.org/officeDocument/2006/relationships/hyperlink" Target="https://login.consultant.ru/link/?req=doc&amp;base=RLAW358&amp;n=145027&amp;dst=100015" TargetMode="External"/><Relationship Id="rId66" Type="http://schemas.openxmlformats.org/officeDocument/2006/relationships/hyperlink" Target="https://login.consultant.ru/link/?req=doc&amp;base=RLAW358&amp;n=165867&amp;dst=100056" TargetMode="External"/><Relationship Id="rId74" Type="http://schemas.openxmlformats.org/officeDocument/2006/relationships/hyperlink" Target="https://login.consultant.ru/link/?req=doc&amp;base=LAW&amp;n=470713&amp;dst=3704" TargetMode="External"/><Relationship Id="rId79" Type="http://schemas.openxmlformats.org/officeDocument/2006/relationships/hyperlink" Target="https://login.consultant.ru/link/?req=doc&amp;base=RLAW358&amp;n=151106&amp;dst=100021" TargetMode="External"/><Relationship Id="rId87" Type="http://schemas.openxmlformats.org/officeDocument/2006/relationships/hyperlink" Target="https://login.consultant.ru/link/?req=doc&amp;base=RLAW358&amp;n=160460&amp;dst=100010" TargetMode="External"/><Relationship Id="rId5" Type="http://schemas.openxmlformats.org/officeDocument/2006/relationships/hyperlink" Target="https://login.consultant.ru/link/?req=doc&amp;base=RLAW358&amp;n=101692&amp;dst=100005" TargetMode="External"/><Relationship Id="rId61" Type="http://schemas.openxmlformats.org/officeDocument/2006/relationships/hyperlink" Target="https://login.consultant.ru/link/?req=doc&amp;base=LAW&amp;n=455730&amp;dst=100009" TargetMode="External"/><Relationship Id="rId82" Type="http://schemas.openxmlformats.org/officeDocument/2006/relationships/hyperlink" Target="https://login.consultant.ru/link/?req=doc&amp;base=RLAW358&amp;n=151106&amp;dst=100024" TargetMode="External"/><Relationship Id="rId90" Type="http://schemas.openxmlformats.org/officeDocument/2006/relationships/hyperlink" Target="https://login.consultant.ru/link/?req=doc&amp;base=RLAW358&amp;n=155160&amp;dst=100006" TargetMode="External"/><Relationship Id="rId95" Type="http://schemas.openxmlformats.org/officeDocument/2006/relationships/hyperlink" Target="https://login.consultant.ru/link/?req=doc&amp;base=RLAW358&amp;n=160460&amp;dst=100010" TargetMode="External"/><Relationship Id="rId19" Type="http://schemas.openxmlformats.org/officeDocument/2006/relationships/hyperlink" Target="https://login.consultant.ru/link/?req=doc&amp;base=LAW&amp;n=470713&amp;dst=103399" TargetMode="External"/><Relationship Id="rId14" Type="http://schemas.openxmlformats.org/officeDocument/2006/relationships/hyperlink" Target="https://login.consultant.ru/link/?req=doc&amp;base=RLAW358&amp;n=151106&amp;dst=100005" TargetMode="External"/><Relationship Id="rId22" Type="http://schemas.openxmlformats.org/officeDocument/2006/relationships/hyperlink" Target="https://login.consultant.ru/link/?req=doc&amp;base=RLAW358&amp;n=94251&amp;dst=100464" TargetMode="External"/><Relationship Id="rId27" Type="http://schemas.openxmlformats.org/officeDocument/2006/relationships/hyperlink" Target="https://login.consultant.ru/link/?req=doc&amp;base=RLAW358&amp;n=143066&amp;dst=100006" TargetMode="External"/><Relationship Id="rId30" Type="http://schemas.openxmlformats.org/officeDocument/2006/relationships/hyperlink" Target="https://login.consultant.ru/link/?req=doc&amp;base=RLAW358&amp;n=155160&amp;dst=100006" TargetMode="External"/><Relationship Id="rId35" Type="http://schemas.openxmlformats.org/officeDocument/2006/relationships/hyperlink" Target="https://login.consultant.ru/link/?req=doc&amp;base=RLAW358&amp;n=169973&amp;dst=127395" TargetMode="External"/><Relationship Id="rId43" Type="http://schemas.openxmlformats.org/officeDocument/2006/relationships/hyperlink" Target="https://login.consultant.ru/link/?req=doc&amp;base=RLAW358&amp;n=145027&amp;dst=100008" TargetMode="External"/><Relationship Id="rId48" Type="http://schemas.openxmlformats.org/officeDocument/2006/relationships/hyperlink" Target="https://login.consultant.ru/link/?req=doc&amp;base=LAW&amp;n=449455&amp;dst=102122" TargetMode="External"/><Relationship Id="rId56" Type="http://schemas.openxmlformats.org/officeDocument/2006/relationships/hyperlink" Target="https://login.consultant.ru/link/?req=doc&amp;base=RLAW358&amp;n=143066&amp;dst=100048" TargetMode="External"/><Relationship Id="rId64" Type="http://schemas.openxmlformats.org/officeDocument/2006/relationships/hyperlink" Target="https://login.consultant.ru/link/?req=doc&amp;base=RLAW358&amp;n=165867&amp;dst=100054" TargetMode="External"/><Relationship Id="rId69" Type="http://schemas.openxmlformats.org/officeDocument/2006/relationships/hyperlink" Target="https://login.consultant.ru/link/?req=doc&amp;base=RLAW358&amp;n=145027&amp;dst=100018" TargetMode="External"/><Relationship Id="rId77" Type="http://schemas.openxmlformats.org/officeDocument/2006/relationships/hyperlink" Target="https://login.consultant.ru/link/?req=doc&amp;base=RLAW358&amp;n=151106&amp;dst=100019" TargetMode="External"/><Relationship Id="rId8" Type="http://schemas.openxmlformats.org/officeDocument/2006/relationships/hyperlink" Target="https://login.consultant.ru/link/?req=doc&amp;base=RLAW358&amp;n=119264&amp;dst=100005" TargetMode="External"/><Relationship Id="rId51" Type="http://schemas.openxmlformats.org/officeDocument/2006/relationships/hyperlink" Target="https://login.consultant.ru/link/?req=doc&amp;base=LAW&amp;n=454997&amp;dst=99" TargetMode="External"/><Relationship Id="rId72" Type="http://schemas.openxmlformats.org/officeDocument/2006/relationships/hyperlink" Target="https://login.consultant.ru/link/?req=doc&amp;base=RLAW358&amp;n=143066&amp;dst=100078" TargetMode="External"/><Relationship Id="rId80" Type="http://schemas.openxmlformats.org/officeDocument/2006/relationships/hyperlink" Target="https://login.consultant.ru/link/?req=doc&amp;base=RLAW358&amp;n=151106&amp;dst=100022" TargetMode="External"/><Relationship Id="rId85" Type="http://schemas.openxmlformats.org/officeDocument/2006/relationships/hyperlink" Target="https://login.consultant.ru/link/?req=doc&amp;base=RLAW358&amp;n=155160&amp;dst=100006" TargetMode="External"/><Relationship Id="rId93" Type="http://schemas.openxmlformats.org/officeDocument/2006/relationships/hyperlink" Target="https://login.consultant.ru/link/?req=doc&amp;base=RLAW358&amp;n=159026" TargetMode="External"/><Relationship Id="rId98" Type="http://schemas.openxmlformats.org/officeDocument/2006/relationships/theme" Target="theme/theme1.xml"/><Relationship Id="rId3" Type="http://schemas.openxmlformats.org/officeDocument/2006/relationships/webSettings" Target="webSettings.xml"/><Relationship Id="rId12" Type="http://schemas.openxmlformats.org/officeDocument/2006/relationships/hyperlink" Target="https://login.consultant.ru/link/?req=doc&amp;base=RLAW358&amp;n=143066&amp;dst=100005" TargetMode="External"/><Relationship Id="rId17" Type="http://schemas.openxmlformats.org/officeDocument/2006/relationships/hyperlink" Target="https://login.consultant.ru/link/?req=doc&amp;base=RLAW358&amp;n=160460&amp;dst=100005" TargetMode="External"/><Relationship Id="rId25" Type="http://schemas.openxmlformats.org/officeDocument/2006/relationships/hyperlink" Target="https://login.consultant.ru/link/?req=doc&amp;base=RLAW358&amp;n=137727&amp;dst=100006" TargetMode="External"/><Relationship Id="rId33" Type="http://schemas.openxmlformats.org/officeDocument/2006/relationships/hyperlink" Target="https://login.consultant.ru/link/?req=doc&amp;base=RLAW358&amp;n=165867&amp;dst=100006" TargetMode="External"/><Relationship Id="rId38" Type="http://schemas.openxmlformats.org/officeDocument/2006/relationships/hyperlink" Target="https://login.consultant.ru/link/?req=doc&amp;base=RLAW358&amp;n=160460&amp;dst=100007" TargetMode="External"/><Relationship Id="rId46" Type="http://schemas.openxmlformats.org/officeDocument/2006/relationships/hyperlink" Target="https://login.consultant.ru/link/?req=doc&amp;base=LAW&amp;n=454997&amp;dst=100072" TargetMode="External"/><Relationship Id="rId59" Type="http://schemas.openxmlformats.org/officeDocument/2006/relationships/hyperlink" Target="https://login.consultant.ru/link/?req=doc&amp;base=RLAW358&amp;n=151106&amp;dst=100012" TargetMode="External"/><Relationship Id="rId67" Type="http://schemas.openxmlformats.org/officeDocument/2006/relationships/hyperlink" Target="https://login.consultant.ru/link/?req=doc&amp;base=RLAW358&amp;n=143066&amp;dst=100076" TargetMode="External"/><Relationship Id="rId20" Type="http://schemas.openxmlformats.org/officeDocument/2006/relationships/hyperlink" Target="https://login.consultant.ru/link/?req=doc&amp;base=RLAW358&amp;n=94251&amp;dst=100458" TargetMode="External"/><Relationship Id="rId41" Type="http://schemas.openxmlformats.org/officeDocument/2006/relationships/hyperlink" Target="https://login.consultant.ru/link/?req=doc&amp;base=RLAW358&amp;n=143066&amp;dst=100009" TargetMode="External"/><Relationship Id="rId54" Type="http://schemas.openxmlformats.org/officeDocument/2006/relationships/hyperlink" Target="https://login.consultant.ru/link/?req=doc&amp;base=LAW&amp;n=465820" TargetMode="External"/><Relationship Id="rId62" Type="http://schemas.openxmlformats.org/officeDocument/2006/relationships/hyperlink" Target="https://login.consultant.ru/link/?req=doc&amp;base=RLAW358&amp;n=140103&amp;dst=100007" TargetMode="External"/><Relationship Id="rId70" Type="http://schemas.openxmlformats.org/officeDocument/2006/relationships/hyperlink" Target="https://login.consultant.ru/link/?req=doc&amp;base=RLAW358&amp;n=158607&amp;dst=100013" TargetMode="External"/><Relationship Id="rId75" Type="http://schemas.openxmlformats.org/officeDocument/2006/relationships/hyperlink" Target="https://login.consultant.ru/link/?req=doc&amp;base=LAW&amp;n=470713&amp;dst=3722" TargetMode="External"/><Relationship Id="rId83" Type="http://schemas.openxmlformats.org/officeDocument/2006/relationships/hyperlink" Target="https://login.consultant.ru/link/?req=doc&amp;base=RLAW358&amp;n=158607&amp;dst=100014" TargetMode="External"/><Relationship Id="rId88" Type="http://schemas.openxmlformats.org/officeDocument/2006/relationships/hyperlink" Target="https://login.consultant.ru/link/?req=doc&amp;base=RLAW358&amp;n=165867&amp;dst=100076" TargetMode="External"/><Relationship Id="rId91" Type="http://schemas.openxmlformats.org/officeDocument/2006/relationships/hyperlink" Target="https://login.consultant.ru/link/?req=doc&amp;base=RLAW358&amp;n=160460&amp;dst=100010" TargetMode="External"/><Relationship Id="rId96" Type="http://schemas.openxmlformats.org/officeDocument/2006/relationships/hyperlink" Target="https://login.consultant.ru/link/?req=doc&amp;base=RLAW358&amp;n=165867&amp;dst=10007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358&amp;n=102982&amp;dst=100005" TargetMode="External"/><Relationship Id="rId15" Type="http://schemas.openxmlformats.org/officeDocument/2006/relationships/hyperlink" Target="https://login.consultant.ru/link/?req=doc&amp;base=RLAW358&amp;n=155160&amp;dst=100005" TargetMode="External"/><Relationship Id="rId23" Type="http://schemas.openxmlformats.org/officeDocument/2006/relationships/hyperlink" Target="https://login.consultant.ru/link/?req=doc&amp;base=RLAW358&amp;n=94251&amp;dst=100579" TargetMode="External"/><Relationship Id="rId28" Type="http://schemas.openxmlformats.org/officeDocument/2006/relationships/hyperlink" Target="https://login.consultant.ru/link/?req=doc&amp;base=RLAW358&amp;n=145027&amp;dst=100006" TargetMode="External"/><Relationship Id="rId36" Type="http://schemas.openxmlformats.org/officeDocument/2006/relationships/hyperlink" Target="https://login.consultant.ru/link/?req=doc&amp;base=RLAW358&amp;n=143066&amp;dst=100007" TargetMode="External"/><Relationship Id="rId49" Type="http://schemas.openxmlformats.org/officeDocument/2006/relationships/hyperlink" Target="https://login.consultant.ru/link/?req=doc&amp;base=LAW&amp;n=449455&amp;dst=102122" TargetMode="External"/><Relationship Id="rId57" Type="http://schemas.openxmlformats.org/officeDocument/2006/relationships/hyperlink" Target="https://login.consultant.ru/link/?req=doc&amp;base=RLAW358&amp;n=145027&amp;dst=100013" TargetMode="External"/><Relationship Id="rId10" Type="http://schemas.openxmlformats.org/officeDocument/2006/relationships/hyperlink" Target="https://login.consultant.ru/link/?req=doc&amp;base=RLAW358&amp;n=137727&amp;dst=100005" TargetMode="External"/><Relationship Id="rId31" Type="http://schemas.openxmlformats.org/officeDocument/2006/relationships/hyperlink" Target="https://login.consultant.ru/link/?req=doc&amp;base=RLAW358&amp;n=158607&amp;dst=100006" TargetMode="External"/><Relationship Id="rId44" Type="http://schemas.openxmlformats.org/officeDocument/2006/relationships/hyperlink" Target="https://login.consultant.ru/link/?req=doc&amp;base=RLAW358&amp;n=145027&amp;dst=100010" TargetMode="External"/><Relationship Id="rId52" Type="http://schemas.openxmlformats.org/officeDocument/2006/relationships/hyperlink" Target="https://login.consultant.ru/link/?req=doc&amp;base=RLAW358&amp;n=158607&amp;dst=100011" TargetMode="External"/><Relationship Id="rId60" Type="http://schemas.openxmlformats.org/officeDocument/2006/relationships/hyperlink" Target="https://login.consultant.ru/link/?req=doc&amp;base=RLAW358&amp;n=151106&amp;dst=100013" TargetMode="External"/><Relationship Id="rId65" Type="http://schemas.openxmlformats.org/officeDocument/2006/relationships/hyperlink" Target="https://login.consultant.ru/link/?req=doc&amp;base=LAW&amp;n=454997&amp;dst=99" TargetMode="External"/><Relationship Id="rId73" Type="http://schemas.openxmlformats.org/officeDocument/2006/relationships/hyperlink" Target="https://login.consultant.ru/link/?req=doc&amp;base=LAW&amp;n=470713&amp;dst=103395" TargetMode="External"/><Relationship Id="rId78" Type="http://schemas.openxmlformats.org/officeDocument/2006/relationships/hyperlink" Target="https://login.consultant.ru/link/?req=doc&amp;base=RLAW358&amp;n=151106&amp;dst=100020" TargetMode="External"/><Relationship Id="rId81" Type="http://schemas.openxmlformats.org/officeDocument/2006/relationships/hyperlink" Target="https://login.consultant.ru/link/?req=doc&amp;base=RLAW358&amp;n=151106&amp;dst=100023" TargetMode="External"/><Relationship Id="rId86" Type="http://schemas.openxmlformats.org/officeDocument/2006/relationships/hyperlink" Target="https://login.consultant.ru/link/?req=doc&amp;base=RLAW358&amp;n=158607&amp;dst=100015" TargetMode="External"/><Relationship Id="rId94" Type="http://schemas.openxmlformats.org/officeDocument/2006/relationships/hyperlink" Target="https://login.consultant.ru/link/?req=doc&amp;base=RLAW358&amp;n=155160&amp;dst=100006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RLAW358&amp;n=124817&amp;dst=100005" TargetMode="External"/><Relationship Id="rId13" Type="http://schemas.openxmlformats.org/officeDocument/2006/relationships/hyperlink" Target="https://login.consultant.ru/link/?req=doc&amp;base=RLAW358&amp;n=145027&amp;dst=100005" TargetMode="External"/><Relationship Id="rId18" Type="http://schemas.openxmlformats.org/officeDocument/2006/relationships/hyperlink" Target="https://login.consultant.ru/link/?req=doc&amp;base=RLAW358&amp;n=165867&amp;dst=100005" TargetMode="External"/><Relationship Id="rId39" Type="http://schemas.openxmlformats.org/officeDocument/2006/relationships/hyperlink" Target="https://login.consultant.ru/link/?req=doc&amp;base=LAW&amp;n=454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10344</Words>
  <Characters>58961</Characters>
  <Application>Microsoft Office Word</Application>
  <DocSecurity>0</DocSecurity>
  <Lines>491</Lines>
  <Paragraphs>138</Paragraphs>
  <ScaleCrop>false</ScaleCrop>
  <Company/>
  <LinksUpToDate>false</LinksUpToDate>
  <CharactersWithSpaces>69167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Мельникова И</dc:creator>
  <cp:keywords/>
  <dc:description/>
  <cp:lastModifiedBy>Мельникова И</cp:lastModifiedBy>
  <cp:revision>1</cp:revision>
  <dcterms:created xsi:type="dcterms:W3CDTF">2024-03-06T08:17:00Z</dcterms:created>
  <dcterms:modified xsi:type="dcterms:W3CDTF">2024-03-06T08:17:00Z</dcterms:modified>
</cp:coreProperties>
</file>