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72421" w:rsidRDefault="00872421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72421" w:rsidRDefault="00872421">
      <w:pPr>
        <w:pStyle w:val="ConsPlusNormal"/>
        <w:jc w:val="both"/>
        <w:outlineLvl w:val="0"/>
      </w:pPr>
    </w:p>
    <w:p w:rsidR="00872421" w:rsidRDefault="00872421">
      <w:pPr>
        <w:pStyle w:val="ConsPlusTitle"/>
        <w:jc w:val="center"/>
        <w:outlineLvl w:val="0"/>
      </w:pPr>
      <w:r>
        <w:t>ПРАВИТЕЛЬСТВО САРАТОВСКОЙ ОБЛАСТИ</w:t>
      </w:r>
    </w:p>
    <w:p w:rsidR="00872421" w:rsidRDefault="00872421">
      <w:pPr>
        <w:pStyle w:val="ConsPlusTitle"/>
        <w:jc w:val="center"/>
      </w:pPr>
    </w:p>
    <w:p w:rsidR="00872421" w:rsidRDefault="00872421">
      <w:pPr>
        <w:pStyle w:val="ConsPlusTitle"/>
        <w:jc w:val="center"/>
      </w:pPr>
      <w:r>
        <w:t>ПОСТАНОВЛЕНИЕ</w:t>
      </w:r>
    </w:p>
    <w:p w:rsidR="00872421" w:rsidRDefault="00872421">
      <w:pPr>
        <w:pStyle w:val="ConsPlusTitle"/>
        <w:jc w:val="center"/>
      </w:pPr>
      <w:r>
        <w:t>от 29 февраля 2024 г. N 139-П</w:t>
      </w:r>
    </w:p>
    <w:p w:rsidR="00872421" w:rsidRDefault="00872421">
      <w:pPr>
        <w:pStyle w:val="ConsPlusTitle"/>
        <w:jc w:val="center"/>
      </w:pPr>
    </w:p>
    <w:p w:rsidR="00872421" w:rsidRDefault="00872421">
      <w:pPr>
        <w:pStyle w:val="ConsPlusTitle"/>
        <w:jc w:val="center"/>
      </w:pPr>
      <w:r>
        <w:t>О ВНЕСЕНИИ ИЗМЕНЕНИЙ В ПОСТАНОВЛЕНИЕ ПРАВИТЕЛЬСТВА</w:t>
      </w:r>
    </w:p>
    <w:p w:rsidR="00872421" w:rsidRDefault="00872421">
      <w:pPr>
        <w:pStyle w:val="ConsPlusTitle"/>
        <w:jc w:val="center"/>
      </w:pPr>
      <w:r>
        <w:t>САРАТОВСКОЙ ОБЛАСТИ ОТ 11 АПРЕЛЯ 2016 ГОДА N 157-П</w:t>
      </w:r>
    </w:p>
    <w:p w:rsidR="00872421" w:rsidRDefault="00872421">
      <w:pPr>
        <w:pStyle w:val="ConsPlusNormal"/>
        <w:jc w:val="both"/>
      </w:pPr>
    </w:p>
    <w:p w:rsidR="00872421" w:rsidRDefault="00872421">
      <w:pPr>
        <w:pStyle w:val="ConsPlusNormal"/>
        <w:ind w:firstLine="540"/>
        <w:jc w:val="both"/>
      </w:pPr>
      <w:r>
        <w:t xml:space="preserve">На основании </w:t>
      </w:r>
      <w:hyperlink r:id="rId5">
        <w:r>
          <w:rPr>
            <w:color w:val="0000FF"/>
          </w:rPr>
          <w:t>Устава</w:t>
        </w:r>
      </w:hyperlink>
      <w:r>
        <w:t xml:space="preserve"> (Основного Закона) Саратовской области Правительство Саратовской области постановляет: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 xml:space="preserve">1. Внести в </w:t>
      </w:r>
      <w:hyperlink r:id="rId6">
        <w:r>
          <w:rPr>
            <w:color w:val="0000FF"/>
          </w:rPr>
          <w:t>постановление</w:t>
        </w:r>
      </w:hyperlink>
      <w:r>
        <w:t xml:space="preserve"> Правительства Саратовской области от 11 апреля 2016 года N 157-П "Об утверждении Положения о предоставлении субсидий из областного бюджета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страхования, и признании утратившими силу отдельных положений постановления Правительства Саратовской области от 6 марта 2015 года N 111-П" следующие изменения: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 xml:space="preserve">в </w:t>
      </w:r>
      <w:hyperlink r:id="rId7">
        <w:r>
          <w:rPr>
            <w:color w:val="0000FF"/>
          </w:rPr>
          <w:t>приложении</w:t>
        </w:r>
      </w:hyperlink>
      <w:r>
        <w:t>: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 xml:space="preserve">в </w:t>
      </w:r>
      <w:hyperlink r:id="rId8">
        <w:r>
          <w:rPr>
            <w:color w:val="0000FF"/>
          </w:rPr>
          <w:t>пункте 1.2</w:t>
        </w:r>
      </w:hyperlink>
      <w:r>
        <w:t xml:space="preserve"> слова "в рамках реализации подпрограммы "Развитие отраслей агропромышленного комплекса, обеспечивающих ускоренное импортозамещение основных видов сельскохозяйственной продукции, сырья и продовольствия" государственной </w:t>
      </w:r>
      <w:hyperlink r:id="rId9">
        <w:r>
          <w:rPr>
            <w:color w:val="0000FF"/>
          </w:rPr>
          <w:t>программы</w:t>
        </w:r>
      </w:hyperlink>
      <w:r>
        <w:t xml:space="preserve">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области" исключить;</w:t>
      </w:r>
    </w:p>
    <w:p w:rsidR="00872421" w:rsidRDefault="00872421">
      <w:pPr>
        <w:pStyle w:val="ConsPlusNormal"/>
        <w:spacing w:before="280"/>
        <w:ind w:firstLine="540"/>
        <w:jc w:val="both"/>
      </w:pPr>
      <w:hyperlink r:id="rId10">
        <w:r>
          <w:rPr>
            <w:color w:val="0000FF"/>
          </w:rPr>
          <w:t>пункт 1.7</w:t>
        </w:r>
      </w:hyperlink>
      <w:r>
        <w:t xml:space="preserve"> изложить в следующей редакции: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"1.7. Информация о субсидии размещается на едином портале бюджетной системы Российской Федерации в информационно-телекоммуникационной сети Интернет (далее соответственно - сеть Интернет, единый портал) (в разделе единого портала) в порядке, установленном Министерством финансов Российской Федерации.";</w:t>
      </w:r>
    </w:p>
    <w:p w:rsidR="00872421" w:rsidRDefault="00872421">
      <w:pPr>
        <w:pStyle w:val="ConsPlusNormal"/>
        <w:spacing w:before="280"/>
        <w:ind w:firstLine="540"/>
        <w:jc w:val="both"/>
      </w:pPr>
      <w:hyperlink r:id="rId11">
        <w:r>
          <w:rPr>
            <w:color w:val="0000FF"/>
          </w:rPr>
          <w:t>пункты 2.1</w:t>
        </w:r>
      </w:hyperlink>
      <w:r>
        <w:t xml:space="preserve"> - </w:t>
      </w:r>
      <w:hyperlink r:id="rId12">
        <w:r>
          <w:rPr>
            <w:color w:val="0000FF"/>
          </w:rPr>
          <w:t>2.16</w:t>
        </w:r>
      </w:hyperlink>
      <w:r>
        <w:t xml:space="preserve"> изложить в следующей редакции: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"2.1. Отбор получателей субсидий осуществляется путем запроса предложений на основании документов, представленных для участия в отборе, и очередности поступления документов для участия в отборе.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lastRenderedPageBreak/>
        <w:t>Отбор осуществляются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бюджет").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Доступ к системе "Электронный бюджет" обеспечивается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 xml:space="preserve">2.2. Объявление о проведении отбора размещается на едином портале и на официальном сайте министерства (www.minagro.saratov.gov.ru) в разделе "Субсидии на развитие сельского хозяйства" не менее чем за 2 календарных дня до даты начала приема заявления и документов согласно </w:t>
      </w:r>
      <w:hyperlink w:anchor="P48">
        <w:r>
          <w:rPr>
            <w:color w:val="0000FF"/>
          </w:rPr>
          <w:t>пункту 2.8</w:t>
        </w:r>
      </w:hyperlink>
      <w:r>
        <w:t xml:space="preserve"> настоящего Положения (далее - заявка), необходимых для участия в отборе, с указанием: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сроков проведения отбора;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даты начала подачи и окончания приема заявок участников отбора, при этом дата окончания приема заявок не может быть ранее 10-го календарного дня, следующего за днем размещения объявления о проведении отбора;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наименования, места нахождения, почтового адреса, адреса электронной почты министерства;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результатов предоставления субсидии;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доменного имени и (или) указателей страниц государственной информационной системы в сети Интернет, на которой обеспечивается проведение отбора;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 xml:space="preserve">требований к участникам отбора в соответствии с пунктами 1.4, 2.3 настоящего Положения и к перечню документов согласно </w:t>
      </w:r>
      <w:hyperlink w:anchor="P48">
        <w:r>
          <w:rPr>
            <w:color w:val="0000FF"/>
          </w:rPr>
          <w:t>пунктам 2.8</w:t>
        </w:r>
      </w:hyperlink>
      <w:r>
        <w:t xml:space="preserve"> - </w:t>
      </w:r>
      <w:hyperlink w:anchor="P88">
        <w:r>
          <w:rPr>
            <w:color w:val="0000FF"/>
          </w:rPr>
          <w:t>2.10</w:t>
        </w:r>
      </w:hyperlink>
      <w:r>
        <w:t xml:space="preserve"> настоящего Положения;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порядка подачи заявок участниками отбора и требований, предъявляемых к форме и содержанию заявок, подаваемых участниками отбора;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категорий и (или) критериев отбора;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порядка отзыва заявок участников отбора, порядка возврата заявок участников отбора, определяющего, в том числе основания для возврата заявок участников отбора, порядка внесения изменений в заявки участников отбора;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lastRenderedPageBreak/>
        <w:t>правил рассмотрения и оценки заявок участников отбора в соответствии с настоящим Положением;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порядка возврата заявок на доработку;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порядка отклонения заявок, а также информации об основаниях их отклонения;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объема распределяемой субсидии в рамках отбора, порядка расчета размера субсидии, правил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предельного количества победителей отбора;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порядка представления участникам отбора разъяснений положений объявления о проведении отбора, дат начала и окончания срока такого представления;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срока, в течение которого победитель (победители) отбора должен подписать соглашение о предоставлении субсидий;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условий признания победителя (победителей) отбора уклонившимся от заключения соглашения о предоставлении субсидий;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сроков размещения протокола подведения итогов отбора (документа об итогах проведения отбора) на едином портале.</w:t>
      </w:r>
    </w:p>
    <w:p w:rsidR="00872421" w:rsidRDefault="00872421">
      <w:pPr>
        <w:pStyle w:val="ConsPlusNormal"/>
        <w:spacing w:before="280"/>
        <w:ind w:firstLine="540"/>
        <w:jc w:val="both"/>
      </w:pPr>
      <w:bookmarkStart w:id="1" w:name="P37"/>
      <w:bookmarkEnd w:id="1"/>
      <w:r>
        <w:t>2.3. Участник отбора по состоянию на дату, являющуюся первым рабочим днем после даты подачи заявки на участие в отборе, должен соответствовать следующим требованиям: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б)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 xml:space="preserve">в) не находится в составляемых в рамках реализации полномочий, предусмотренных </w:t>
      </w:r>
      <w:hyperlink r:id="rId13">
        <w:r>
          <w:rPr>
            <w:color w:val="0000FF"/>
          </w:rPr>
          <w:t>главой VII</w:t>
        </w:r>
      </w:hyperlink>
      <w: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г) не получает средства из областного бюджета на основании иных нормативных правовых актов на цели, указанные в пункте 1.2 настоящего Положения;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 xml:space="preserve">д) не является иностранным агентом в соответствии с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"О контроле за деятельностью лиц, находящихся под иностранным влиянием".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2.4. Взаимодействие министерства с участниками отбора в рамках проведения отбора осуществляется с использованием документов в электронной форме в системе "Электронный бюджет".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 xml:space="preserve">Участник отбора формирует заявку в электронной форме посредством заполнения соответствующих экранных форм веб-интерфейса системы "Электронный бюджет" и представляет в систему "Электронный бюджет" электронные копии документов (документов на бумажном носителе, преобразованных в электронную форму путем сканирования), обязательное представление которых предусмотрено для участника отбора в соответствии с </w:t>
      </w:r>
      <w:hyperlink w:anchor="P48">
        <w:r>
          <w:rPr>
            <w:color w:val="0000FF"/>
          </w:rPr>
          <w:t>пунктами 2.8</w:t>
        </w:r>
      </w:hyperlink>
      <w:r>
        <w:t xml:space="preserve">, </w:t>
      </w:r>
      <w:hyperlink w:anchor="P86">
        <w:r>
          <w:rPr>
            <w:color w:val="0000FF"/>
          </w:rPr>
          <w:t>2.9</w:t>
        </w:r>
      </w:hyperlink>
      <w:r>
        <w:t xml:space="preserve"> настоящего Положения.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2.5. Заявки, поступившие позже установленного срока окончания их подачи, на отбор не допускаются.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2.6. Прием заявок осуществляется министерством в течение 10 календарных дней со дня начала приема заявок, указанного в объявлении о проведении отбора.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2.7. Заявки, поступившие до даты начала приема заявок, не рассматриваются.</w:t>
      </w:r>
    </w:p>
    <w:p w:rsidR="00872421" w:rsidRDefault="00872421">
      <w:pPr>
        <w:pStyle w:val="ConsPlusNormal"/>
        <w:spacing w:before="280"/>
        <w:ind w:firstLine="540"/>
        <w:jc w:val="both"/>
      </w:pPr>
      <w:bookmarkStart w:id="2" w:name="P48"/>
      <w:bookmarkEnd w:id="2"/>
      <w:r>
        <w:t>2.8. Для участия в отборе необходимы следующие документы:</w:t>
      </w:r>
    </w:p>
    <w:p w:rsidR="00872421" w:rsidRDefault="00872421">
      <w:pPr>
        <w:pStyle w:val="ConsPlusNormal"/>
        <w:spacing w:before="280"/>
        <w:ind w:firstLine="540"/>
        <w:jc w:val="both"/>
      </w:pPr>
      <w:bookmarkStart w:id="3" w:name="P49"/>
      <w:bookmarkEnd w:id="3"/>
      <w:r>
        <w:t>2.8.1. Заявление о предоставлении субсидии по форме, утвержденной министерством, и (или) в электронной форме посредством заполнения соответствующих экранных форм веб-интерфейса системы "Электронный бюджет".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2.8.2. Копия действующего договора сельскохозяйственного страхования, заверенная участником отбора.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Требования к договору сельскохозяйственного страхования: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 xml:space="preserve">1) страхование объектов сельскохозяйственного страхования от воздействия событий, предусмотренных </w:t>
      </w:r>
      <w:hyperlink r:id="rId15">
        <w:r>
          <w:rPr>
            <w:color w:val="0000FF"/>
          </w:rPr>
          <w:t>статьей 8</w:t>
        </w:r>
      </w:hyperlink>
      <w:r>
        <w:t xml:space="preserve"> Федерального закона "О государственной поддержке в сфере сельскохозяйственного страхования и о внесении изменений в Федеральный закон "О развитии сельского хозяйства", либо от воздействия одного или нескольких таких событий осуществляется с учетом плана сельскохозяйственного страхования, указанного в </w:t>
      </w:r>
      <w:hyperlink r:id="rId16">
        <w:r>
          <w:rPr>
            <w:color w:val="0000FF"/>
          </w:rPr>
          <w:t>статье 6</w:t>
        </w:r>
      </w:hyperlink>
      <w:r>
        <w:t xml:space="preserve"> Федерального закона "О государственной поддержке в сфере сельскохозяйственного страхования и о внесении изменений в Федеральный закон "О развитии сельского хозяйства";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2) при страховании урожая сельскохозяйственных культур, посадок многолетних насаждений договор сельскохозяйственного страхования заключен: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а) в отношении одного или нескольких видов сельскохозяйственных культур, посадок многолетних насаждений на всей площади земельных участков в Саратовской области, на которой сельскохозяйственным товаропроизводителем выращиваются данные сельскохозяйственные культуры, многолетние насаждения (при страховании урожая многолетних насаждений этот договор заключается в отношении многолетних насаждений в плодоносящем возрасте);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б) в срок не позднее 15 календарных дней после окончания сева или посадки сельскохозяйственной культуры, за исключением многолетних насаждений, а также многолетних трав посева прошлых лет;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в) до момента прекращения вегетации (перехода в состояние зимнего покоя) многолетних насаждений;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3) при страховании сельскохозяйственных животных договор сельскохозяйственного страхования заключен: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а) в отношении всего имеющегося у сельскохозяйственного товаропроизводителя поголовья сельскохозяйственных животных одного или нескольких видов в Саратовской области;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б) на срок не менее чем один год;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4) договор сельскохозяйственного страхования рисков утраты (гибели) сельскохозяйственных животных: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а) вступил в силу и сельскохозяйственным товаропроизводителем уплачено не менее 50 процентов начисленной по этому договору страховой премии;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 xml:space="preserve">б) не может быть прекращен до наступления срока, на который он был заключен, за исключением случаев, предусмотренных </w:t>
      </w:r>
      <w:hyperlink r:id="rId17">
        <w:r>
          <w:rPr>
            <w:color w:val="0000FF"/>
          </w:rPr>
          <w:t>пунктом 1 статьи 958</w:t>
        </w:r>
      </w:hyperlink>
      <w:r>
        <w:t xml:space="preserve"> Гражданского кодекса Российской Федерации;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в) заключен на страховую сумму в размере не менее 70 процентов страховой стоимости объекта сельскохозяйственного страхования;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г) может предусматривать установление безусловной франшизы или агрегатной безусловной франшизы в размере, не превышающем 30 процентов страховой суммы, которые определяются с учетом вида, пола и возрастного состава сельскохозяйственных животных. Агрегатная безусловная франшиза применяется для совокупности страховых случаев в течение срока действия договора сельскохозяйственного страхования;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5) договор сельскохозяйственного страхования риска утраты (гибели) урожая сельскохозяйственной культуры или утраты (гибели) посадок многолетних насаждений: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а) вступил в силу и сельскохозяйственным товаропроизводителем в отношении всех, нескольких или одного из событий, предусмотренных абзацами вторым - четвертым подпункта 1 пункта 1.2 настоящего Положения, уплачено не менее 50 процентов начисленной по этому договору страховой премии по данным объекту сельскохозяйственного страхования и событию (событиям);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б) вступил в силу и сельскохозяйственным товаропроизводителем, являющимся субъектом малого предпринимательства, в отношении события, предусмотренного абзацем пятым подпункта 1 пункта 1.2 настоящего Положения, уплачено по этому договору, заключенному: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с 1 июля 2023 года по 30 июня 2024 года включительно, - не менее 30 процентов начисленной по этому договору страховой премии по данным объекту сельскохозяйственного страхования и событию;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с 1 июля 2024 года по 30 июня 2025 года включительно, - не менее 40 процентов начисленной по этому договору страховой премии по данным объекту сельскохозяйственного страхования и событию;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с 1 июля 2025 года, - не менее 50 процентов начисленной по этому договору страховой премии по данным объекту сельскохозяйственного страхования и событию;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в) вступил в силу и сельскохозяйственным товаропроизводителем, не являющимся субъектом малого предпринимательства, в отношении события, предусмотренного абзацем пятым подпункта 1 пункта 1.2 настоящего Положения, уплачено по этому договору, заключенному: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с 1 июля 2023 года по 30 июня 2024 года включительно, - не менее 40 процентов начисленной по этому договору страховой премии по данным объекту сельскохозяйственного страхования и событию;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с 1 июля 2024 года - не менее 50 процентов начисленной по этому договору страховой премии по данным объекту сельскохозяйственного страхования и событию;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 xml:space="preserve">г) не может быть прекращен до наступления срока, на который он был заключен, за исключением случаев, предусмотренных </w:t>
      </w:r>
      <w:hyperlink r:id="rId18">
        <w:r>
          <w:rPr>
            <w:color w:val="0000FF"/>
          </w:rPr>
          <w:t>пунктом 1 статьи 958</w:t>
        </w:r>
      </w:hyperlink>
      <w:r>
        <w:t xml:space="preserve"> Гражданского кодекса Российской Федерации;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д) заключен на страховую сумму: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в размере не менее 70 процентов страховой стоимости объекта сельскохозяйственного страхования в отношении всех, нескольких или одного из событий, предусмотренных абзацами вторым - четвертым подпункта 1 пункта 1.2 настоящего Положения;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в размере не менее 35 процентов и не более 50 процентов страховой стоимости при страховании урожая сельскохозяйственных культур в отношении события, предусмотренного абзацем пятым подпункта 1 пункта 1.2 настоящего Положения;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в размере не менее 70 процентов страховой стоимости при страховании посадок многолетних насаждений в отношении события, предусмотренного абзацем пятым подпункта 1 пункта 1.2 настоящего Положения;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е) предусматривает установление безусловной франшизы: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в размере не менее 10 процентов и не более 50 процентов страховой суммы, установленной в договоре сельскохозяйственного страхования в отношении всех, нескольких или одного из событий, предусмотренных абзацами вторым - четвертым подпункта 1 пункта 1.2 настоящего Положения, для каждой сельскохозяйственной культуры, группы многолетних насаждений;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в размере не менее 10 процентов и не более 20 процентов страховой суммы, установленной в договоре сельскохозяйственного страхования в отношении события, предусмотренного абзацем пятым подпункта 1 пункта 1.2 настоящего Положения, для каждой сельскохозяйственной культуры, группы многолетних насаждений.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 xml:space="preserve">2.8.3. Расчет размера субсидии, составленный на основании договора сельскохозяйственного страхования и платежного поручения или иного документа, подтверждающего уплату сельскохозяйственным товаропроизводителем части страховой премии, соответствующей требованиям </w:t>
      </w:r>
      <w:hyperlink r:id="rId19">
        <w:r>
          <w:rPr>
            <w:color w:val="0000FF"/>
          </w:rPr>
          <w:t>части третьей статьи 3</w:t>
        </w:r>
      </w:hyperlink>
      <w:r>
        <w:t xml:space="preserve"> Федерального закона "О государственной поддержке в сфере сельскохозяйственного страхования и о внесении изменений в Федеральный закон "О развитии сельского хозяйства", по форме, установленной министерством, и копия платежного поручения или иного документа, подтверждающего уплату сельскохозяйственным товаропроизводителем части страховой премии, соответствующей требованиям </w:t>
      </w:r>
      <w:hyperlink r:id="rId20">
        <w:r>
          <w:rPr>
            <w:color w:val="0000FF"/>
          </w:rPr>
          <w:t>части первой статьи 4</w:t>
        </w:r>
      </w:hyperlink>
      <w:r>
        <w:t xml:space="preserve"> Федерального закона "О государственной поддержке в сфере сельскохозяйственного страхования и о внесении изменений в Федеральный закон "О развитии сельского хозяйства", с отметкой кредитной организации о проведении платежа, заверенная участником отбора.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 xml:space="preserve">2.8.4. Информация, подтверждающая, что участник отбора в соответствии с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"О развитии сельского хозяйства" является сельскохозяйственным товаропроизводителем и в его доходе от реализации товаров (работ, услуг) доля дохода от реализации сельскохозяйственной продукции составляет не менее 70 процентов за календарный год, по форме, установленной министерством.</w:t>
      </w:r>
    </w:p>
    <w:p w:rsidR="00872421" w:rsidRDefault="00872421">
      <w:pPr>
        <w:pStyle w:val="ConsPlusNormal"/>
        <w:spacing w:before="280"/>
        <w:ind w:firstLine="540"/>
        <w:jc w:val="both"/>
      </w:pPr>
      <w:bookmarkStart w:id="4" w:name="P84"/>
      <w:bookmarkEnd w:id="4"/>
      <w:r>
        <w:t>2.8.5. Копия свидетельства членства Союза "Единое объединение страховщиков агропромышленного комплекса - Национальный союз агростраховщиков", заверенная страховой компанией, заключившей договор сельскохозяйственного страхования с участником отбора.</w:t>
      </w:r>
    </w:p>
    <w:p w:rsidR="00872421" w:rsidRDefault="00872421">
      <w:pPr>
        <w:pStyle w:val="ConsPlusNormal"/>
        <w:spacing w:before="280"/>
        <w:ind w:firstLine="540"/>
        <w:jc w:val="both"/>
      </w:pPr>
      <w:bookmarkStart w:id="5" w:name="P85"/>
      <w:bookmarkEnd w:id="5"/>
      <w:r>
        <w:t>2.8.6. Копии форм федерального статистического наблюдения N 4-СХ (или N 1-фермер), N 29-СХ (или N 2-фермер) с отметкой территориального органа Федеральной службы государственной статистики о принятии данных форм, заверенные сельскохозяйственным товаропроизводителем. В случае, если сельскохозяйственный товаропроизводитель направлял формы N 4-СХ (или N 1-фермер), N 29-СХ (или N 2-фермер) в территориальный орган Федеральной службы государственной статистики по Саратовской области в электронном виде, то он представляет копии извещений о получении указанных форм в электронном виде и формы N 4-СХ (или N 1-фермер), N 29-СХ (или N 2-фермер), заверенные сельскохозяйственным товаропроизводителем.</w:t>
      </w:r>
    </w:p>
    <w:p w:rsidR="00872421" w:rsidRDefault="00872421">
      <w:pPr>
        <w:pStyle w:val="ConsPlusNormal"/>
        <w:spacing w:before="280"/>
        <w:ind w:firstLine="540"/>
        <w:jc w:val="both"/>
      </w:pPr>
      <w:bookmarkStart w:id="6" w:name="P86"/>
      <w:bookmarkEnd w:id="6"/>
      <w:r>
        <w:t xml:space="preserve">2.9. Документы, указанные в </w:t>
      </w:r>
      <w:hyperlink w:anchor="P49">
        <w:r>
          <w:rPr>
            <w:color w:val="0000FF"/>
          </w:rPr>
          <w:t>подпунктах 2.8.1</w:t>
        </w:r>
      </w:hyperlink>
      <w:r>
        <w:t xml:space="preserve"> - </w:t>
      </w:r>
      <w:hyperlink w:anchor="P84">
        <w:r>
          <w:rPr>
            <w:color w:val="0000FF"/>
          </w:rPr>
          <w:t>2.8.5</w:t>
        </w:r>
      </w:hyperlink>
      <w:r>
        <w:t xml:space="preserve"> представляются участником отбора.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 xml:space="preserve">Документ, указанный в </w:t>
      </w:r>
      <w:hyperlink w:anchor="P85">
        <w:r>
          <w:rPr>
            <w:color w:val="0000FF"/>
          </w:rPr>
          <w:t>подпункте 2.8.6</w:t>
        </w:r>
      </w:hyperlink>
      <w:r>
        <w:t>, может быть представлен участником отбора по собственной инициативе. При непредставлении указанных документов участником отбора содержащаяся в них информация запрашивается министерством в порядке межведомственного электронного взаимодействия в государственных органах в случае невозможности получения ее в системе "Электронный бюджет".</w:t>
      </w:r>
    </w:p>
    <w:p w:rsidR="00872421" w:rsidRDefault="00872421">
      <w:pPr>
        <w:pStyle w:val="ConsPlusNormal"/>
        <w:spacing w:before="280"/>
        <w:ind w:firstLine="540"/>
        <w:jc w:val="both"/>
      </w:pPr>
      <w:bookmarkStart w:id="7" w:name="P88"/>
      <w:bookmarkEnd w:id="7"/>
      <w:r>
        <w:t>2.10. Электронные копии документов, включаемые в заявку, должны иметь распространенные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Прилагаемые к заявке электронные документы должны позволять в полном объеме прочитать текст документа и распознать его реквизиты.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Документы, включенные в заявку, не должны содержать подчисток, приписок, зачеркнутых слов, исправлений, а также не должны иметь повреждений, наличие которых не позволяет однозначно истолковать их содержание.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Заявка на участие в отборе подписывается в системе "Электронный бюджет" электронной усиленной квалифицированной подписью руководителя участника отбора или уполномоченного им лица.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Датой представления участником отбора заявки считается день подписания участником отбора заявки с присвоением ей регистрационного номера в системе "Электронный бюджет".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2.11. Участник отбора вправе отозвать поданную заявку до истечения срока подачи заявок путем направления заявления в электронной форме (сканированная копия) в системе "Электронный бюджет".</w:t>
      </w:r>
    </w:p>
    <w:p w:rsidR="00872421" w:rsidRDefault="00872421">
      <w:pPr>
        <w:pStyle w:val="ConsPlusNormal"/>
        <w:spacing w:before="280"/>
        <w:ind w:firstLine="540"/>
        <w:jc w:val="both"/>
      </w:pPr>
      <w:bookmarkStart w:id="8" w:name="P94"/>
      <w:bookmarkEnd w:id="8"/>
      <w:r>
        <w:t>Участник отбора со дня размещения объявления о проведении отбора и не позднее 3 календарных дней до дня завершения подачи заявок вправе направить запрос о разъяснении положений объявления о проведении отбора получателей субсидий путем формирования в системе "Электронный бюджет" соответствующего запроса.</w:t>
      </w:r>
    </w:p>
    <w:p w:rsidR="00872421" w:rsidRDefault="00872421">
      <w:pPr>
        <w:pStyle w:val="ConsPlusNormal"/>
        <w:spacing w:before="280"/>
        <w:ind w:firstLine="540"/>
        <w:jc w:val="both"/>
      </w:pPr>
      <w:bookmarkStart w:id="9" w:name="P95"/>
      <w:bookmarkEnd w:id="9"/>
      <w:r>
        <w:t xml:space="preserve">Министерство в ответ на запрос, указанный в </w:t>
      </w:r>
      <w:hyperlink w:anchor="P94">
        <w:r>
          <w:rPr>
            <w:color w:val="0000FF"/>
          </w:rPr>
          <w:t>части второй</w:t>
        </w:r>
      </w:hyperlink>
      <w:r>
        <w:t xml:space="preserve"> настоящего пункта, направляет разъяснение положений объявления о проведении отбора в срок, установленный объявлением о проведении отбора, но не позднее одного рабочего дня до дня завершения подачи заявок, путем формирования в системе "Электронный бюджет" соответствующего разъяснения.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Разъяснение положений объявления о проведении отбора не должно изменять суть информации, содержащейся в объявлении о проведении отбора.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 xml:space="preserve">Доступ к разъяснению, формируемому в соответствии с </w:t>
      </w:r>
      <w:hyperlink w:anchor="P95">
        <w:r>
          <w:rPr>
            <w:color w:val="0000FF"/>
          </w:rPr>
          <w:t>частью третьей</w:t>
        </w:r>
      </w:hyperlink>
      <w:r>
        <w:t xml:space="preserve"> настоящего пункта, представляется всем участникам отбора с использованием системы "Электронный бюджет".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Представленные участниками отбора заявки, включая документы, входящие в состав заявок, участникам отбора не возвращаются.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Участник отбора вправе изменить заявку до истечения срока подачи заявок путем подачи заявления на изменение в электронной форме (сканированная копия) в системе "Электронный бюджет".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Доступ к заявкам участников отбора открывается министерству в системе "Электронный бюджет" с даты представления участником отбора заявки на получение субсидии.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Возврат заявок на доработку не допускается.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 xml:space="preserve">2.12. Рассмотрение заявок осуществляется сотрудниками министерства в течение 15 календарных дней с даты поступления заявки на предмет соответствия участников отбора и поданных ими заявок требованиям настоящего Положения и в случаях, установленных </w:t>
      </w:r>
      <w:hyperlink w:anchor="P112">
        <w:r>
          <w:rPr>
            <w:color w:val="0000FF"/>
          </w:rPr>
          <w:t>пунктом 2.13</w:t>
        </w:r>
      </w:hyperlink>
      <w:r>
        <w:t xml:space="preserve"> настоящего Положения, отклоняет заявки, а в случаях, установленных пунктом 3.2 настоящего Положения, отказывает в предоставлении субсидии.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Ранжирование заявок осуществляется исходя из очередности поступления заявок.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 xml:space="preserve">Участник отбора должен соответствовать требованиям, установленным </w:t>
      </w:r>
      <w:hyperlink w:anchor="P37">
        <w:r>
          <w:rPr>
            <w:color w:val="0000FF"/>
          </w:rPr>
          <w:t>пунктом 2.3</w:t>
        </w:r>
      </w:hyperlink>
      <w:r>
        <w:t xml:space="preserve"> настоящего Положения, по состоянию на дату, являющуюся первым рабочим днем после даты подачи заявки, согласно </w:t>
      </w:r>
      <w:hyperlink w:anchor="P37">
        <w:r>
          <w:rPr>
            <w:color w:val="0000FF"/>
          </w:rPr>
          <w:t>пункту 2.3</w:t>
        </w:r>
      </w:hyperlink>
      <w:r>
        <w:t xml:space="preserve"> настоящего Положения, и на дату заключения соглашения о предоставлении субсидии.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 xml:space="preserve">Проверка участников отбора на соответствие требованиям, указанным в </w:t>
      </w:r>
      <w:hyperlink w:anchor="P37">
        <w:r>
          <w:rPr>
            <w:color w:val="0000FF"/>
          </w:rPr>
          <w:t>пункте 2.3</w:t>
        </w:r>
      </w:hyperlink>
      <w:r>
        <w:t xml:space="preserve"> настоящего Положения, осуществляется автоматически в системе "Электронный бюджет"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взаимодействия.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 xml:space="preserve">Подтверждение соответствия участника отбора требованиям, установленным </w:t>
      </w:r>
      <w:hyperlink w:anchor="P37">
        <w:r>
          <w:rPr>
            <w:color w:val="0000FF"/>
          </w:rPr>
          <w:t>пунктом 2.3</w:t>
        </w:r>
      </w:hyperlink>
      <w:r>
        <w:t xml:space="preserve"> настоящего Положения, в случае отсутствия технической возможности осуществления автоматической проверки в системе "Электронный бюджет"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"Электронный бюджет".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 xml:space="preserve">Запрещается требовать от участника отбора представления документов и информации в целях подтверждения соответствия участника отбора требованиям, установленным </w:t>
      </w:r>
      <w:hyperlink w:anchor="P37">
        <w:r>
          <w:rPr>
            <w:color w:val="0000FF"/>
          </w:rPr>
          <w:t>пунктом 2.3</w:t>
        </w:r>
      </w:hyperlink>
      <w:r>
        <w:t xml:space="preserve"> настоящего Положения, при наличии соответствующей информации в государственных информационных системах, доступ к которым имеется у министерства в рамках межведомственного электронного взаимодействия, за исключением случая, если участник отбора готов представить министерству документы и информацию по собственной инициативе.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Проверка получателя субсидии на соответствие требованиям, установленным абзацем пятым пункта 3.1 настоящего Положения, осуществляется министерством в порядке межведомственного электронного взаимодействия с органами государственной власти путем направления соответствующих запросов в случае невозможности осуществления проверки на соответствие указанному требованию в системе "Электронный бюджет".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Протокол вскрытия заявок автоматически формируется на едином портале и подписывается в системе "Электронный бюджет" усиленной квалифицированной электронной подписью заместителя Председателя Правительства области - министра сельского хозяйства области или уполномоченного им должностного лица, а также размещается на едином портале не позднее первого рабочего дня, следующего за днем его подписания.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Протокол рассмотрения заявок автоматически формируется на едином портале на основании результатов рассмотрения заявок и подписывается усиленной квалифицированной электронной подписью заместителя Председателя Правительства области - министра сельского хозяйства области или уполномоченного им должностного лица в системе "Электронный бюджет", а также размещается на едином портале не позднее первого рабочего дня, следующего за днем его подписания.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Протокол подведения итогов отбора автоматически формируется на едином портале на основании результатов определения победителя (победителей) отбора и подписывается усиленной квалифицированной электронной подписью заместителя Председателя Правительства области - министра сельского хозяйства области или уполномоченного им должностного лица в системе "Электронный бюджет", а также на едином портале, не позднее первого рабочего дня, следующего за днем его подписания.</w:t>
      </w:r>
    </w:p>
    <w:p w:rsidR="00872421" w:rsidRDefault="00872421">
      <w:pPr>
        <w:pStyle w:val="ConsPlusNormal"/>
        <w:spacing w:before="280"/>
        <w:ind w:firstLine="540"/>
        <w:jc w:val="both"/>
      </w:pPr>
      <w:bookmarkStart w:id="10" w:name="P112"/>
      <w:bookmarkEnd w:id="10"/>
      <w:r>
        <w:t>2.13. Основаниями для отклонения заявки участника отбора на стадии рассмотрения и оценки заявок являются: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несоответствие участника отбора требованиям, установленным пунктами 1.4, 2.3 настоящего Положения;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непредставление (представление не в полном объеме) документов, указанных в объявлении о проведении отбора, предусмотренных настоящим Положением;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несоответствие представленных участником отбора заявки и (или) документов требованиям, установленным в объявлении о проведении отбора, предусмотренных настоящим Положением;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недостоверность информации, содержащейся в документах, представленных участником отбора в целях подтверждения соответствия установленным настоящим Положением требованиям;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подача участником отбора заявки после даты и (или) времени, определенных для подачи заявок;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представление копии договора сельскохозяйственного страхования, срок действия которого истек на момент представления документов для получения субсидии;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представление документов на выплату субсидии на возмещение части затрат сельскохозяйственных товаропроизводителей на уплату страховой премии по договору сельскохозяйственного страхования в области растениеводства в случае утраты (гибели) урожая сельскохозяйственной культуры на одной и той же площади, по которой уже предоставлена субсидия на возмещение части затрат сельскохозяйственных товаропроизводителей на уплату страховой премии, или заявление в отношении указанного объекта страхования уже принято к рассмотрению министерством, в том числе в случае, если урожай сельскохозяйственной культуры был застрахован в другой страховой организации;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представление документов на выплату субсидии на возмещение части затрат сельскохозяйственных товаропроизводителей на уплату страховой премии по договору сельскохозяйственного страхования в области животноводства в случае утраты (гибели) сельскохозяйственных животных на одно и то же поголовье, по которому уже предоставлена субсидия на возмещение части затрат сельскохозяйственных товаропроизводителей на уплату страховой премии, или заявление в отношении указанного объекта страхования уже принято к рассмотрению министерством, в том числе в случае, если поголовье сельскохозяйственных животных было застраховано в другой страховой организации.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2.14. Отбор получателей субсидий признается несостоявшимся в следующих случаях: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по окончании срока подачи заявок не подано ни одной заявки;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по результатам рассмотрения заявок отклонены все заявки.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Отмена проведения отбора не предусматривается.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2.15. Не позднее 14-го календарного дня, следующего за днем определения победителей отбора, министерство размещает на едином портале протокол подведения итогов отбора, включающий следующую информацию: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дата, время и место проведения рассмотрения заявок;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информация об участниках отбора, заявки которых были рассмотрены;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наименование получателя (получателей) субсидии, с которым заключается соглашение о предоставлении субсидии, и размер предоставляемой ему субсидии.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2.16. Участники отбора в соответствии с законодательством Российской Федерации несут ответственность за достоверность сведений, содержащихся в представляемых документах на участие в отборе.";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 xml:space="preserve">в </w:t>
      </w:r>
      <w:hyperlink r:id="rId22">
        <w:r>
          <w:rPr>
            <w:color w:val="0000FF"/>
          </w:rPr>
          <w:t>абзаце четвертом пункта 3.1</w:t>
        </w:r>
      </w:hyperlink>
      <w:r>
        <w:t xml:space="preserve"> слова ", в срок не позднее 10 рабочих дней со дня принятия решения о предоставлении субсидии" исключить;</w:t>
      </w:r>
    </w:p>
    <w:p w:rsidR="00872421" w:rsidRDefault="00872421">
      <w:pPr>
        <w:pStyle w:val="ConsPlusNormal"/>
        <w:spacing w:before="280"/>
        <w:ind w:firstLine="540"/>
        <w:jc w:val="both"/>
      </w:pPr>
      <w:hyperlink r:id="rId23">
        <w:r>
          <w:rPr>
            <w:color w:val="0000FF"/>
          </w:rPr>
          <w:t>пункт 3.2</w:t>
        </w:r>
      </w:hyperlink>
      <w:r>
        <w:t xml:space="preserve"> изложить в следующей редакции: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"3.2. Основаниями для отказа в предоставлении субсидии являются: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несоответствие представленных получателем субсидии документов требованиям, установленным настоящим Положением, или непредставление (представление не в полном объеме) указанных документов;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установление факта недостоверности предоставленной получателем субсидии информации.";</w:t>
      </w:r>
    </w:p>
    <w:p w:rsidR="00872421" w:rsidRDefault="00872421">
      <w:pPr>
        <w:pStyle w:val="ConsPlusNormal"/>
        <w:spacing w:before="280"/>
        <w:ind w:firstLine="540"/>
        <w:jc w:val="both"/>
      </w:pPr>
      <w:hyperlink r:id="rId24">
        <w:r>
          <w:rPr>
            <w:color w:val="0000FF"/>
          </w:rPr>
          <w:t>пункт 3.3</w:t>
        </w:r>
      </w:hyperlink>
      <w:r>
        <w:t xml:space="preserve"> дополнить подпунктом 3.3.2 следующего содержания: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"3.3.2. Распределение субсидий между участниками отбора осуществляется в пределах бюджетных ассигнований, предусмотренных на текущий финансовый год.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В случае превышения заявленных к возмещению сумм субсидий над бюджетными ассигнованиями заявка, зарегистрированная в системе "Электронный бюджет" под очередным порядковым номером, которая не может быть принята к финансированию в полном объеме, при наличии письменного согласия получателя субсидии финансируется в пределах остатка бюджетных ассигнований.";</w:t>
      </w:r>
    </w:p>
    <w:p w:rsidR="00872421" w:rsidRDefault="00872421">
      <w:pPr>
        <w:pStyle w:val="ConsPlusNormal"/>
        <w:spacing w:before="280"/>
        <w:ind w:firstLine="540"/>
        <w:jc w:val="both"/>
      </w:pPr>
      <w:hyperlink r:id="rId25">
        <w:r>
          <w:rPr>
            <w:color w:val="0000FF"/>
          </w:rPr>
          <w:t>пункты 3.4</w:t>
        </w:r>
      </w:hyperlink>
      <w:r>
        <w:t xml:space="preserve"> - </w:t>
      </w:r>
      <w:hyperlink r:id="rId26">
        <w:r>
          <w:rPr>
            <w:color w:val="0000FF"/>
          </w:rPr>
          <w:t>3.7</w:t>
        </w:r>
      </w:hyperlink>
      <w:r>
        <w:t xml:space="preserve"> изложить в следующей редакции:</w:t>
      </w:r>
    </w:p>
    <w:p w:rsidR="00872421" w:rsidRDefault="00872421">
      <w:pPr>
        <w:pStyle w:val="ConsPlusNormal"/>
        <w:spacing w:before="280"/>
        <w:ind w:firstLine="540"/>
        <w:jc w:val="both"/>
      </w:pPr>
      <w:bookmarkStart w:id="11" w:name="P140"/>
      <w:bookmarkEnd w:id="11"/>
      <w:r>
        <w:t>"3.4. В течение 5 рабочих дней с даты подписания протокола рассмотрения заявок (принятия решения о предоставлении субсидии) министерство направляет на подписание получателю субсидии соглашение.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Министерство подписывает соглашение в течение 10 рабочих дней с момента подписания соглашения получателем субсидии.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 xml:space="preserve">В случае неподписания получателем субсидии соглашения, направленного в соответствии с </w:t>
      </w:r>
      <w:hyperlink w:anchor="P140">
        <w:r>
          <w:rPr>
            <w:color w:val="0000FF"/>
          </w:rPr>
          <w:t>абзацем первым</w:t>
        </w:r>
      </w:hyperlink>
      <w:r>
        <w:t xml:space="preserve"> настоящего пункта, в течение 10 календарных дней со дня его получения получатель субсидии признается уклонившимся от заключения соглашения и субсидия по результатам отбора ему не предоставляется.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В соглашение включается требование о включении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недостижении согласия по новым условиям.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3.5. Между министерством и получателем субсидии может быть заключено дополнительное соглашение к соглашению (в том числе о расторжении соглашения) в соответствии с типовыми формами, установленными Министерством финансов Российской Федерации, в случаях изменения реквизитов сторон и (или) исправления технических ошибок, а также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3.6.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27">
        <w:r>
          <w:rPr>
            <w:color w:val="0000FF"/>
          </w:rPr>
          <w:t>абзацем вторым пункта 5 статьи 23</w:t>
        </w:r>
      </w:hyperlink>
      <w: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областной бюджет.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 xml:space="preserve"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28">
        <w:r>
          <w:rPr>
            <w:color w:val="0000FF"/>
          </w:rPr>
          <w:t>абзацем вторым пункта 5 статьи 23</w:t>
        </w:r>
      </w:hyperlink>
      <w:r>
        <w:t xml:space="preserve"> Гражданского кодекса Российской Федерации, передающего свои права другому гражданину в соответствии со </w:t>
      </w:r>
      <w:hyperlink r:id="rId29">
        <w:r>
          <w:rPr>
            <w:color w:val="0000FF"/>
          </w:rPr>
          <w:t>статьей 18</w:t>
        </w:r>
      </w:hyperlink>
      <w:r>
        <w:t xml:space="preserve"> Федерального закона "О крестьянском (фермерском) хозяйстве",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Дополнительные соглашения к соглашению, а также соглашения о расторжении соглашения (при необходимости), заключаются в соответствии с типовой формой, установленной Министерством финансов Российской Федерации в системе "Электронный бюджет".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Дополнительные соглашения заключается в течение 14 рабочих дней со дня возникновения оснований для его заключения.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3.7. Результаты предоставления субсидии приведены в приложении к настоящему Положению.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Значения результатов предоставления субсидий устанавливаются в соглашениях.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Срок достижения результатов предоставления субсидии - 31 декабря финансового года, в котором предоставляется субсидия.";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 xml:space="preserve">в </w:t>
      </w:r>
      <w:hyperlink r:id="rId30">
        <w:r>
          <w:rPr>
            <w:color w:val="0000FF"/>
          </w:rPr>
          <w:t>пункте 3.8</w:t>
        </w:r>
      </w:hyperlink>
      <w:r>
        <w:t xml:space="preserve"> после слов "Предоставление субсидии осуществляется" дополнить словом "единовременно";</w:t>
      </w:r>
    </w:p>
    <w:p w:rsidR="00872421" w:rsidRDefault="00872421">
      <w:pPr>
        <w:pStyle w:val="ConsPlusNormal"/>
        <w:spacing w:before="280"/>
        <w:ind w:firstLine="540"/>
        <w:jc w:val="both"/>
      </w:pPr>
      <w:hyperlink r:id="rId31">
        <w:r>
          <w:rPr>
            <w:color w:val="0000FF"/>
          </w:rPr>
          <w:t>пункт 4.1</w:t>
        </w:r>
      </w:hyperlink>
      <w:r>
        <w:t xml:space="preserve"> изложить в следующей редакции: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"4.1. Получатель субсидии в срок до 20-го числа месяца, следующего за отчетным кварталом, представляет в системе "Электронный бюджет" отчет о достижении значений результатов предоставления субсидии, указанных в приложении к настоящему Положению и соглашении, по форме, определенной типовой формой соглашения, установленной Министерством финансов Российской Федерации для соглашений.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Министерство осуществляет проверку представляемой получателем субсидии отчетности в течение 10 рабочих дней со дня ее получения от получателя субсидии. В случае соответствия представленной получателем субсидии отчетности отчеты принимаются министерством, а в случае несоответствия установленной форме отчеты возвращаются на доработку получателю субсидии.";</w:t>
      </w:r>
    </w:p>
    <w:p w:rsidR="00872421" w:rsidRDefault="00872421">
      <w:pPr>
        <w:pStyle w:val="ConsPlusNormal"/>
        <w:spacing w:before="280"/>
        <w:ind w:firstLine="540"/>
        <w:jc w:val="both"/>
      </w:pPr>
      <w:hyperlink r:id="rId32">
        <w:r>
          <w:rPr>
            <w:color w:val="0000FF"/>
          </w:rPr>
          <w:t>пункт 4.2</w:t>
        </w:r>
      </w:hyperlink>
      <w:r>
        <w:t xml:space="preserve"> признать утратившим силу;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 xml:space="preserve">в </w:t>
      </w:r>
      <w:hyperlink r:id="rId33">
        <w:r>
          <w:rPr>
            <w:color w:val="0000FF"/>
          </w:rPr>
          <w:t>наименовании раздела 5</w:t>
        </w:r>
      </w:hyperlink>
      <w:r>
        <w:t xml:space="preserve"> слово "(мониторинг)" исключить;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 xml:space="preserve">в </w:t>
      </w:r>
      <w:hyperlink r:id="rId34">
        <w:r>
          <w:rPr>
            <w:color w:val="0000FF"/>
          </w:rPr>
          <w:t>пункте 5.1 части вторую</w:t>
        </w:r>
      </w:hyperlink>
      <w:r>
        <w:t xml:space="preserve"> - </w:t>
      </w:r>
      <w:hyperlink r:id="rId35">
        <w:r>
          <w:rPr>
            <w:color w:val="0000FF"/>
          </w:rPr>
          <w:t>девятнадцатую</w:t>
        </w:r>
      </w:hyperlink>
      <w:r>
        <w:t xml:space="preserve"> признать утратившими силу;</w:t>
      </w:r>
    </w:p>
    <w:p w:rsidR="00872421" w:rsidRDefault="00872421">
      <w:pPr>
        <w:pStyle w:val="ConsPlusNormal"/>
        <w:spacing w:before="280"/>
        <w:ind w:firstLine="540"/>
        <w:jc w:val="both"/>
      </w:pPr>
      <w:hyperlink r:id="rId36">
        <w:r>
          <w:rPr>
            <w:color w:val="0000FF"/>
          </w:rPr>
          <w:t>приложение N 1</w:t>
        </w:r>
      </w:hyperlink>
      <w:r>
        <w:t xml:space="preserve"> к Положению о предоставлении субсидий из областного бюджета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страхования, признать утратившим силу;</w:t>
      </w:r>
    </w:p>
    <w:p w:rsidR="00872421" w:rsidRDefault="00872421">
      <w:pPr>
        <w:pStyle w:val="ConsPlusNormal"/>
        <w:spacing w:before="280"/>
        <w:ind w:firstLine="540"/>
        <w:jc w:val="both"/>
      </w:pPr>
      <w:hyperlink r:id="rId37">
        <w:r>
          <w:rPr>
            <w:color w:val="0000FF"/>
          </w:rPr>
          <w:t>приложение N 2</w:t>
        </w:r>
      </w:hyperlink>
      <w:r>
        <w:t xml:space="preserve"> к Положению о предоставлении субсидий из областного бюджета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страхования, изложить в редакции согласно </w:t>
      </w:r>
      <w:hyperlink w:anchor="P186">
        <w:r>
          <w:rPr>
            <w:color w:val="0000FF"/>
          </w:rPr>
          <w:t>приложению</w:t>
        </w:r>
      </w:hyperlink>
      <w:r>
        <w:t>.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2. Министерству информации и массовых коммуникаций области опубликовать настоящее постановление в течение десяти дней со дня его подписания.</w:t>
      </w:r>
    </w:p>
    <w:p w:rsidR="00872421" w:rsidRDefault="00872421">
      <w:pPr>
        <w:pStyle w:val="ConsPlusNormal"/>
        <w:spacing w:before="28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872421" w:rsidRDefault="00872421">
      <w:pPr>
        <w:pStyle w:val="ConsPlusNormal"/>
        <w:jc w:val="both"/>
      </w:pPr>
    </w:p>
    <w:p w:rsidR="00872421" w:rsidRDefault="00872421">
      <w:pPr>
        <w:pStyle w:val="ConsPlusNormal"/>
        <w:jc w:val="right"/>
      </w:pPr>
      <w:r>
        <w:t>Вице-губернатор Саратовской области -</w:t>
      </w:r>
    </w:p>
    <w:p w:rsidR="00872421" w:rsidRDefault="00872421">
      <w:pPr>
        <w:pStyle w:val="ConsPlusNormal"/>
        <w:jc w:val="right"/>
      </w:pPr>
      <w:r>
        <w:t>руководитель аппарата Губернатора</w:t>
      </w:r>
    </w:p>
    <w:p w:rsidR="00872421" w:rsidRDefault="00872421">
      <w:pPr>
        <w:pStyle w:val="ConsPlusNormal"/>
        <w:jc w:val="right"/>
      </w:pPr>
      <w:r>
        <w:t>Саратовской области</w:t>
      </w:r>
    </w:p>
    <w:p w:rsidR="00872421" w:rsidRDefault="00872421">
      <w:pPr>
        <w:pStyle w:val="ConsPlusNormal"/>
        <w:jc w:val="right"/>
      </w:pPr>
      <w:r>
        <w:t>И.И.ПИВОВАРОВ</w:t>
      </w:r>
    </w:p>
    <w:p w:rsidR="00872421" w:rsidRDefault="00872421">
      <w:pPr>
        <w:pStyle w:val="ConsPlusNormal"/>
        <w:jc w:val="both"/>
      </w:pPr>
    </w:p>
    <w:p w:rsidR="00872421" w:rsidRDefault="00872421">
      <w:pPr>
        <w:pStyle w:val="ConsPlusNormal"/>
        <w:jc w:val="both"/>
      </w:pPr>
    </w:p>
    <w:p w:rsidR="00872421" w:rsidRDefault="00872421">
      <w:pPr>
        <w:pStyle w:val="ConsPlusNormal"/>
        <w:jc w:val="both"/>
      </w:pPr>
    </w:p>
    <w:p w:rsidR="00872421" w:rsidRDefault="00872421">
      <w:pPr>
        <w:pStyle w:val="ConsPlusNormal"/>
        <w:jc w:val="both"/>
      </w:pPr>
    </w:p>
    <w:p w:rsidR="00872421" w:rsidRDefault="00872421">
      <w:pPr>
        <w:pStyle w:val="ConsPlusNormal"/>
        <w:jc w:val="both"/>
      </w:pPr>
    </w:p>
    <w:p w:rsidR="00872421" w:rsidRDefault="00872421">
      <w:pPr>
        <w:pStyle w:val="ConsPlusNormal"/>
        <w:jc w:val="right"/>
        <w:outlineLvl w:val="0"/>
      </w:pPr>
      <w:r>
        <w:t>Приложение</w:t>
      </w:r>
    </w:p>
    <w:p w:rsidR="00872421" w:rsidRDefault="00872421">
      <w:pPr>
        <w:pStyle w:val="ConsPlusNormal"/>
        <w:jc w:val="right"/>
      </w:pPr>
      <w:r>
        <w:t>к постановлению</w:t>
      </w:r>
    </w:p>
    <w:p w:rsidR="00872421" w:rsidRDefault="00872421">
      <w:pPr>
        <w:pStyle w:val="ConsPlusNormal"/>
        <w:jc w:val="right"/>
      </w:pPr>
      <w:r>
        <w:t>Правительства Саратовской области</w:t>
      </w:r>
    </w:p>
    <w:p w:rsidR="00872421" w:rsidRDefault="00872421">
      <w:pPr>
        <w:pStyle w:val="ConsPlusNormal"/>
        <w:jc w:val="right"/>
      </w:pPr>
      <w:r>
        <w:t>от 29 февраля 2024 г. N 139-П</w:t>
      </w:r>
    </w:p>
    <w:p w:rsidR="00872421" w:rsidRDefault="00872421">
      <w:pPr>
        <w:pStyle w:val="ConsPlusNormal"/>
        <w:jc w:val="both"/>
      </w:pPr>
    </w:p>
    <w:p w:rsidR="00872421" w:rsidRDefault="00872421">
      <w:pPr>
        <w:pStyle w:val="ConsPlusNormal"/>
        <w:jc w:val="right"/>
      </w:pPr>
      <w:r>
        <w:t>"Приложение</w:t>
      </w:r>
    </w:p>
    <w:p w:rsidR="00872421" w:rsidRDefault="00872421">
      <w:pPr>
        <w:pStyle w:val="ConsPlusNormal"/>
        <w:jc w:val="right"/>
      </w:pPr>
      <w:r>
        <w:t>к Положению</w:t>
      </w:r>
    </w:p>
    <w:p w:rsidR="00872421" w:rsidRDefault="00872421">
      <w:pPr>
        <w:pStyle w:val="ConsPlusNormal"/>
        <w:jc w:val="right"/>
      </w:pPr>
      <w:r>
        <w:t>о предоставлении субсидий из областного бюджета</w:t>
      </w:r>
    </w:p>
    <w:p w:rsidR="00872421" w:rsidRDefault="00872421">
      <w:pPr>
        <w:pStyle w:val="ConsPlusNormal"/>
        <w:jc w:val="right"/>
      </w:pPr>
      <w:r>
        <w:t>на возмещение части затрат сельскохозяйственных</w:t>
      </w:r>
    </w:p>
    <w:p w:rsidR="00872421" w:rsidRDefault="00872421">
      <w:pPr>
        <w:pStyle w:val="ConsPlusNormal"/>
        <w:jc w:val="right"/>
      </w:pPr>
      <w:r>
        <w:t>товаропроизводителей на уплату страховой премии, начисленной</w:t>
      </w:r>
    </w:p>
    <w:p w:rsidR="00872421" w:rsidRDefault="00872421">
      <w:pPr>
        <w:pStyle w:val="ConsPlusNormal"/>
        <w:jc w:val="right"/>
      </w:pPr>
      <w:r>
        <w:t>по договору сельскохозяйственного страхования</w:t>
      </w:r>
    </w:p>
    <w:p w:rsidR="00872421" w:rsidRDefault="00872421">
      <w:pPr>
        <w:pStyle w:val="ConsPlusNormal"/>
        <w:jc w:val="both"/>
      </w:pPr>
    </w:p>
    <w:p w:rsidR="00872421" w:rsidRDefault="00872421">
      <w:pPr>
        <w:pStyle w:val="ConsPlusTitle"/>
        <w:jc w:val="center"/>
      </w:pPr>
      <w:bookmarkStart w:id="12" w:name="P186"/>
      <w:bookmarkEnd w:id="12"/>
      <w:r>
        <w:t>РЕЗУЛЬТАТЫ</w:t>
      </w:r>
    </w:p>
    <w:p w:rsidR="00872421" w:rsidRDefault="00872421">
      <w:pPr>
        <w:pStyle w:val="ConsPlusTitle"/>
        <w:jc w:val="center"/>
      </w:pPr>
      <w:r>
        <w:t>ПРЕДОСТАВЛЕНИЯ СУБСИДИЙ ИЗ ОБЛАСТНОГО БЮДЖЕТА НА ВОЗМЕЩЕНИЕ</w:t>
      </w:r>
    </w:p>
    <w:p w:rsidR="00872421" w:rsidRDefault="00872421">
      <w:pPr>
        <w:pStyle w:val="ConsPlusTitle"/>
        <w:jc w:val="center"/>
      </w:pPr>
      <w:r>
        <w:t>ЧАСТИ ЗАТРАТ СЕЛЬСКОХОЗЯЙСТВЕННЫХ ТОВАРОПРОИЗВОДИТЕЛЕЙ</w:t>
      </w:r>
    </w:p>
    <w:p w:rsidR="00872421" w:rsidRDefault="00872421">
      <w:pPr>
        <w:pStyle w:val="ConsPlusTitle"/>
        <w:jc w:val="center"/>
      </w:pPr>
      <w:r>
        <w:t>НА УПЛАТУ СТРАХОВОЙ ПРЕМИИ, НАЧИСЛЕННОЙ ПО ДОГОВОРУ</w:t>
      </w:r>
    </w:p>
    <w:p w:rsidR="00872421" w:rsidRDefault="00872421">
      <w:pPr>
        <w:pStyle w:val="ConsPlusTitle"/>
        <w:jc w:val="center"/>
      </w:pPr>
      <w:r>
        <w:t>СЕЛЬСКОХОЗЯЙСТВЕННОГО СТРАХОВАНИЯ</w:t>
      </w:r>
    </w:p>
    <w:p w:rsidR="00872421" w:rsidRDefault="008724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2"/>
        <w:gridCol w:w="3855"/>
      </w:tblGrid>
      <w:tr w:rsidR="00872421">
        <w:tc>
          <w:tcPr>
            <w:tcW w:w="567" w:type="dxa"/>
          </w:tcPr>
          <w:p w:rsidR="00872421" w:rsidRDefault="0087242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92" w:type="dxa"/>
          </w:tcPr>
          <w:p w:rsidR="00872421" w:rsidRDefault="00872421">
            <w:pPr>
              <w:pStyle w:val="ConsPlusNormal"/>
              <w:jc w:val="center"/>
            </w:pPr>
            <w:r>
              <w:t>Наименование субсидий</w:t>
            </w:r>
          </w:p>
        </w:tc>
        <w:tc>
          <w:tcPr>
            <w:tcW w:w="3855" w:type="dxa"/>
          </w:tcPr>
          <w:p w:rsidR="00872421" w:rsidRDefault="00872421">
            <w:pPr>
              <w:pStyle w:val="ConsPlusNormal"/>
              <w:jc w:val="center"/>
            </w:pPr>
            <w:r>
              <w:t>Наименование достигнутого результата предоставления субсидий</w:t>
            </w:r>
          </w:p>
        </w:tc>
      </w:tr>
      <w:tr w:rsidR="00872421">
        <w:tc>
          <w:tcPr>
            <w:tcW w:w="567" w:type="dxa"/>
          </w:tcPr>
          <w:p w:rsidR="00872421" w:rsidRDefault="0087242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92" w:type="dxa"/>
          </w:tcPr>
          <w:p w:rsidR="00872421" w:rsidRDefault="00872421">
            <w:pPr>
              <w:pStyle w:val="ConsPlusNormal"/>
            </w:pPr>
            <w:r>
              <w:t>Субсидии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</w:t>
            </w:r>
          </w:p>
        </w:tc>
        <w:tc>
          <w:tcPr>
            <w:tcW w:w="3855" w:type="dxa"/>
          </w:tcPr>
          <w:p w:rsidR="00872421" w:rsidRDefault="00872421">
            <w:pPr>
              <w:pStyle w:val="ConsPlusNormal"/>
            </w:pPr>
            <w:r>
              <w:t>выполненные работы: размер застрахованной посевной (посадочной) площади, гектаров</w:t>
            </w:r>
          </w:p>
        </w:tc>
      </w:tr>
      <w:tr w:rsidR="00872421">
        <w:tc>
          <w:tcPr>
            <w:tcW w:w="567" w:type="dxa"/>
          </w:tcPr>
          <w:p w:rsidR="00872421" w:rsidRDefault="0087242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92" w:type="dxa"/>
          </w:tcPr>
          <w:p w:rsidR="00872421" w:rsidRDefault="00872421">
            <w:pPr>
              <w:pStyle w:val="ConsPlusNormal"/>
            </w:pPr>
            <w:r>
              <w:t>Субсидии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</w:t>
            </w:r>
          </w:p>
        </w:tc>
        <w:tc>
          <w:tcPr>
            <w:tcW w:w="3855" w:type="dxa"/>
          </w:tcPr>
          <w:p w:rsidR="00872421" w:rsidRDefault="00872421">
            <w:pPr>
              <w:pStyle w:val="ConsPlusNormal"/>
            </w:pPr>
            <w:r>
              <w:t>выполненные работы: размер застрахованного поголовья сельскохозяйственных животных, голов"</w:t>
            </w:r>
          </w:p>
        </w:tc>
      </w:tr>
    </w:tbl>
    <w:p w:rsidR="00872421" w:rsidRDefault="00872421">
      <w:pPr>
        <w:pStyle w:val="ConsPlusNormal"/>
        <w:jc w:val="both"/>
      </w:pPr>
    </w:p>
    <w:p w:rsidR="00872421" w:rsidRDefault="00872421">
      <w:pPr>
        <w:pStyle w:val="ConsPlusNormal"/>
        <w:jc w:val="both"/>
      </w:pPr>
    </w:p>
    <w:p w:rsidR="00872421" w:rsidRDefault="0087242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D049B7" w:rsidRDefault="00D049B7"/>
    <w:sectPr w:rsidR="00D049B7" w:rsidSect="004B6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421"/>
    <w:rsid w:val="00872421"/>
    <w:rsid w:val="00D0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45EE7-BB34-4704-BD7E-586E299F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2421"/>
    <w:pPr>
      <w:widowControl w:val="0"/>
      <w:autoSpaceDE w:val="0"/>
      <w:autoSpaceDN w:val="0"/>
      <w:spacing w:after="0" w:line="240" w:lineRule="auto"/>
    </w:pPr>
    <w:rPr>
      <w:rFonts w:eastAsiaTheme="minorEastAsia" w:cs="PT Astra Serif"/>
      <w:szCs w:val="22"/>
      <w:lang w:eastAsia="ru-RU"/>
    </w:rPr>
  </w:style>
  <w:style w:type="paragraph" w:customStyle="1" w:styleId="ConsPlusTitle">
    <w:name w:val="ConsPlusTitle"/>
    <w:rsid w:val="00872421"/>
    <w:pPr>
      <w:widowControl w:val="0"/>
      <w:autoSpaceDE w:val="0"/>
      <w:autoSpaceDN w:val="0"/>
      <w:spacing w:after="0" w:line="240" w:lineRule="auto"/>
    </w:pPr>
    <w:rPr>
      <w:rFonts w:eastAsiaTheme="minorEastAsia" w:cs="PT Astra Serif"/>
      <w:b/>
      <w:szCs w:val="22"/>
      <w:lang w:eastAsia="ru-RU"/>
    </w:rPr>
  </w:style>
  <w:style w:type="paragraph" w:customStyle="1" w:styleId="ConsPlusTitlePage">
    <w:name w:val="ConsPlusTitlePage"/>
    <w:rsid w:val="0087242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58&amp;n=166001&amp;dst=100322" TargetMode="External"/><Relationship Id="rId13" Type="http://schemas.openxmlformats.org/officeDocument/2006/relationships/hyperlink" Target="https://login.consultant.ru/link/?req=doc&amp;base=LAW&amp;n=121087&amp;dst=100142" TargetMode="External"/><Relationship Id="rId18" Type="http://schemas.openxmlformats.org/officeDocument/2006/relationships/hyperlink" Target="https://login.consultant.ru/link/?req=doc&amp;base=LAW&amp;n=449455&amp;dst=102122" TargetMode="External"/><Relationship Id="rId26" Type="http://schemas.openxmlformats.org/officeDocument/2006/relationships/hyperlink" Target="https://login.consultant.ru/link/?req=doc&amp;base=RLAW358&amp;n=166001&amp;dst=100658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65820" TargetMode="External"/><Relationship Id="rId34" Type="http://schemas.openxmlformats.org/officeDocument/2006/relationships/hyperlink" Target="https://login.consultant.ru/link/?req=doc&amp;base=RLAW358&amp;n=166001&amp;dst=100632" TargetMode="External"/><Relationship Id="rId7" Type="http://schemas.openxmlformats.org/officeDocument/2006/relationships/hyperlink" Target="https://login.consultant.ru/link/?req=doc&amp;base=RLAW358&amp;n=166001&amp;dst=100319" TargetMode="External"/><Relationship Id="rId12" Type="http://schemas.openxmlformats.org/officeDocument/2006/relationships/hyperlink" Target="https://login.consultant.ru/link/?req=doc&amp;base=RLAW358&amp;n=166001&amp;dst=100416" TargetMode="External"/><Relationship Id="rId17" Type="http://schemas.openxmlformats.org/officeDocument/2006/relationships/hyperlink" Target="https://login.consultant.ru/link/?req=doc&amp;base=LAW&amp;n=449455&amp;dst=102122" TargetMode="External"/><Relationship Id="rId25" Type="http://schemas.openxmlformats.org/officeDocument/2006/relationships/hyperlink" Target="https://login.consultant.ru/link/?req=doc&amp;base=RLAW358&amp;n=166001&amp;dst=100428" TargetMode="External"/><Relationship Id="rId33" Type="http://schemas.openxmlformats.org/officeDocument/2006/relationships/hyperlink" Target="https://login.consultant.ru/link/?req=doc&amp;base=RLAW358&amp;n=166001&amp;dst=100630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4997&amp;dst=100053" TargetMode="External"/><Relationship Id="rId20" Type="http://schemas.openxmlformats.org/officeDocument/2006/relationships/hyperlink" Target="https://login.consultant.ru/link/?req=doc&amp;base=LAW&amp;n=454997&amp;dst=104" TargetMode="External"/><Relationship Id="rId29" Type="http://schemas.openxmlformats.org/officeDocument/2006/relationships/hyperlink" Target="https://login.consultant.ru/link/?req=doc&amp;base=LAW&amp;n=34764&amp;dst=10013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58&amp;n=166001" TargetMode="External"/><Relationship Id="rId11" Type="http://schemas.openxmlformats.org/officeDocument/2006/relationships/hyperlink" Target="https://login.consultant.ru/link/?req=doc&amp;base=RLAW358&amp;n=166001&amp;dst=100342" TargetMode="External"/><Relationship Id="rId24" Type="http://schemas.openxmlformats.org/officeDocument/2006/relationships/hyperlink" Target="https://login.consultant.ru/link/?req=doc&amp;base=RLAW358&amp;n=166001&amp;dst=100712" TargetMode="External"/><Relationship Id="rId32" Type="http://schemas.openxmlformats.org/officeDocument/2006/relationships/hyperlink" Target="https://login.consultant.ru/link/?req=doc&amp;base=RLAW358&amp;n=166001&amp;dst=100437" TargetMode="External"/><Relationship Id="rId37" Type="http://schemas.openxmlformats.org/officeDocument/2006/relationships/hyperlink" Target="https://login.consultant.ru/link/?req=doc&amp;base=RLAW358&amp;n=166001&amp;dst=100661" TargetMode="External"/><Relationship Id="rId5" Type="http://schemas.openxmlformats.org/officeDocument/2006/relationships/hyperlink" Target="https://login.consultant.ru/link/?req=doc&amp;base=RLAW358&amp;n=169687&amp;dst=77" TargetMode="External"/><Relationship Id="rId15" Type="http://schemas.openxmlformats.org/officeDocument/2006/relationships/hyperlink" Target="https://login.consultant.ru/link/?req=doc&amp;base=LAW&amp;n=454997&amp;dst=100072" TargetMode="External"/><Relationship Id="rId23" Type="http://schemas.openxmlformats.org/officeDocument/2006/relationships/hyperlink" Target="https://login.consultant.ru/link/?req=doc&amp;base=RLAW358&amp;n=166001&amp;dst=100422" TargetMode="External"/><Relationship Id="rId28" Type="http://schemas.openxmlformats.org/officeDocument/2006/relationships/hyperlink" Target="https://login.consultant.ru/link/?req=doc&amp;base=LAW&amp;n=452991&amp;dst=217" TargetMode="External"/><Relationship Id="rId36" Type="http://schemas.openxmlformats.org/officeDocument/2006/relationships/hyperlink" Target="https://login.consultant.ru/link/?req=doc&amp;base=RLAW358&amp;n=166001&amp;dst=100480" TargetMode="External"/><Relationship Id="rId10" Type="http://schemas.openxmlformats.org/officeDocument/2006/relationships/hyperlink" Target="https://login.consultant.ru/link/?req=doc&amp;base=RLAW358&amp;n=166001&amp;dst=100656" TargetMode="External"/><Relationship Id="rId19" Type="http://schemas.openxmlformats.org/officeDocument/2006/relationships/hyperlink" Target="https://login.consultant.ru/link/?req=doc&amp;base=LAW&amp;n=454997&amp;dst=99" TargetMode="External"/><Relationship Id="rId31" Type="http://schemas.openxmlformats.org/officeDocument/2006/relationships/hyperlink" Target="https://login.consultant.ru/link/?req=doc&amp;base=RLAW358&amp;n=166001&amp;dst=10065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58&amp;n=166001&amp;dst=100322" TargetMode="External"/><Relationship Id="rId14" Type="http://schemas.openxmlformats.org/officeDocument/2006/relationships/hyperlink" Target="https://login.consultant.ru/link/?req=doc&amp;base=LAW&amp;n=452913" TargetMode="External"/><Relationship Id="rId22" Type="http://schemas.openxmlformats.org/officeDocument/2006/relationships/hyperlink" Target="https://login.consultant.ru/link/?req=doc&amp;base=RLAW358&amp;n=166001&amp;dst=100629" TargetMode="External"/><Relationship Id="rId27" Type="http://schemas.openxmlformats.org/officeDocument/2006/relationships/hyperlink" Target="https://login.consultant.ru/link/?req=doc&amp;base=LAW&amp;n=452991&amp;dst=217" TargetMode="External"/><Relationship Id="rId30" Type="http://schemas.openxmlformats.org/officeDocument/2006/relationships/hyperlink" Target="https://login.consultant.ru/link/?req=doc&amp;base=RLAW358&amp;n=166001&amp;dst=100433" TargetMode="External"/><Relationship Id="rId35" Type="http://schemas.openxmlformats.org/officeDocument/2006/relationships/hyperlink" Target="https://login.consultant.ru/link/?req=doc&amp;base=RLAW358&amp;n=166001&amp;dst=1006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5729</Words>
  <Characters>32656</Characters>
  <Application>Microsoft Office Word</Application>
  <DocSecurity>0</DocSecurity>
  <Lines>272</Lines>
  <Paragraphs>76</Paragraphs>
  <ScaleCrop>false</ScaleCrop>
  <Company/>
  <LinksUpToDate>false</LinksUpToDate>
  <CharactersWithSpaces>38309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И</dc:creator>
  <cp:keywords/>
  <dc:description/>
  <cp:lastModifiedBy>Мельникова И</cp:lastModifiedBy>
  <cp:revision>1</cp:revision>
  <dcterms:created xsi:type="dcterms:W3CDTF">2024-03-06T08:14:00Z</dcterms:created>
  <dcterms:modified xsi:type="dcterms:W3CDTF">2024-03-06T08:16:00Z</dcterms:modified>
</cp:coreProperties>
</file>