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2023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14</w:t>
      </w:r>
      <w:r>
        <w:rPr>
          <w:rFonts w:eastAsia="Calibri"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ноября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28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 xml:space="preserve"> декабря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культуртехнические мероприятия.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false"/>
        <w:spacing w:lineRule="auto" w:line="228" w:before="0" w:after="0"/>
        <w:ind w:firstLine="540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</w:t>
      </w:r>
      <w:hyperlink r:id="rId3">
        <w:r>
          <w:rPr>
            <w:rFonts w:eastAsia="Calibri" w:cs="Times New Roman" w:ascii="PT Astra Serif" w:hAnsi="PT Astra Serif" w:eastAsiaTheme="minorHAnsi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  <w:lang w:val="ru-RU" w:eastAsia="en-US" w:bidi="ar-SA"/>
          </w:rPr>
          <w:t>площадь</w:t>
        </w:r>
      </w:hyperlink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fals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малого предпринимательства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в соответствии с Федеральным </w:t>
      </w:r>
      <w:hyperlink r:id="rId4">
        <w:r>
          <w:rPr>
            <w:rFonts w:eastAsia="Calibri" w:cs="Times New Roman" w:ascii="PT Astra Serif" w:hAnsi="PT Astra Serif" w:eastAsiaTheme="minorHAnsi"/>
            <w:color w:val="auto"/>
            <w:kern w:val="0"/>
            <w:sz w:val="28"/>
            <w:szCs w:val="28"/>
            <w:lang w:val="ru-RU" w:eastAsia="en-US" w:bidi="ar-SA"/>
          </w:rPr>
          <w:t>законом</w:t>
        </w:r>
      </w:hyperlink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ab/>
        <w:t xml:space="preserve">Требования </w:t>
      </w:r>
      <w:r>
        <w:rPr>
          <w:rFonts w:eastAsia="Calibri" w:cs="Times New Roman" w:ascii="PT Astra Serif" w:hAnsi="PT Astra Serif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>(условия),</w:t>
      </w: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: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на получение субсидии по состоянию на дату подачи заявки, должен соответствовать следующим требованиям: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году,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- производителе товаров, работ, услуг, являющемся участником отбора;</w:t>
      </w:r>
    </w:p>
    <w:p>
      <w:pPr>
        <w:pStyle w:val="Normal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получать средства из областного бюджета на основании иных нормативных правовых актов Саратовской области;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 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66_3855130838"/>
      <w:bookmarkStart w:id="1" w:name="__DdeLink__552_1548940070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комплекса Саратовской области</w:t>
      </w:r>
      <w:bookmarkEnd w:id="0"/>
      <w:bookmarkEnd w:id="1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»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Отдел мелиорации и развития сельских территорий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Сотрудник отдела мелиорации и развития сельских территорий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Разъяснения положений объявления о проведении отбора на предоставление субсидии осуществляется 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left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d32e9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1">
    <w:name w:val="Без интервала"/>
    <w:basedOn w:val="Style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4" Type="http://schemas.openxmlformats.org/officeDocument/2006/relationships/hyperlink" Target="consultantplus://offline/ref=B0BE9BB6DC758A575EEBDC7D19D43E663294655DEDD661F16763AFB29AA0E7DC407BA42B1DC8D49F730471E8A5t7y8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Application>LibreOffice/7.5.4.2$Linux_X86_64 LibreOffice_project/36ccfdc35048b057fd9854c757a8b67ec53977b6</Application>
  <AppVersion>15.0000</AppVersion>
  <Pages>6</Pages>
  <Words>1807</Words>
  <Characters>13942</Characters>
  <CharactersWithSpaces>17089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2023-11-20T15:30:38Z</cp:lastPrinted>
  <dcterms:modified xsi:type="dcterms:W3CDTF">2023-12-13T14:23:31Z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