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PT Astra Serif" w:hAnsi="PT Astra Serif"/>
          <w:b/>
          <w:sz w:val="28"/>
          <w:szCs w:val="28"/>
        </w:rPr>
        <w:t xml:space="preserve">Объявление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PT Astra Serif" w:hAnsi="PT Astra Serif"/>
          <w:b/>
          <w:sz w:val="28"/>
          <w:szCs w:val="28"/>
        </w:rPr>
        <w:t xml:space="preserve">о проведении отбора на предоставление субсидий из областного бюджета </w:t>
      </w:r>
      <w:r>
        <w:rPr>
          <w:rFonts w:eastAsia="Calibri" w:cs="Times New Roman" w:ascii="PT Astra Serif" w:hAnsi="PT Astra Serif"/>
          <w:b/>
          <w:bCs/>
          <w:spacing w:val="-4"/>
          <w:sz w:val="28"/>
          <w:szCs w:val="28"/>
        </w:rPr>
        <w:t xml:space="preserve">на государственную поддержку сельского хозяйства в области развития мелиорации сельскохозяйственных земель Саратовской области </w:t>
      </w:r>
      <w:r>
        <w:rPr>
          <w:rFonts w:eastAsia="Calibri" w:cs="Times New Roman" w:ascii="PT Astra Serif" w:hAnsi="PT Astra Serif"/>
          <w:b/>
          <w:sz w:val="28"/>
          <w:szCs w:val="28"/>
        </w:rPr>
        <w:t>в 2023 году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Calibri" w:cs="Times New Roman" w:ascii="PT Astra Serif" w:hAnsi="PT Astra Serif"/>
          <w:sz w:val="28"/>
          <w:szCs w:val="28"/>
        </w:rPr>
        <w:t xml:space="preserve">Министерством сельского хозяйства Саратовской области (далее – министерство), расположенным по адресу: 410012, г. Саратов,                                  ул. Университетская, 45/51; адрес электронной почты </w:t>
      </w:r>
      <w:hyperlink r:id="rId2"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mcx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@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saratov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</w:rPr>
          <w:t>.</w:t>
        </w:r>
        <w:r>
          <w:rPr>
            <w:rStyle w:val="-"/>
            <w:rFonts w:eastAsia="Calibri" w:cs="Times New Roman"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Fonts w:eastAsia="Calibri" w:cs="Times New Roman" w:ascii="PT Astra Serif" w:hAnsi="PT Astra Serif"/>
          <w:sz w:val="28"/>
          <w:szCs w:val="28"/>
        </w:rPr>
        <w:t xml:space="preserve"> с 9.00      2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3</w:t>
      </w:r>
      <w:r>
        <w:rPr>
          <w:rFonts w:eastAsia="Calibri" w:cs="Times New Roman" w:ascii="PT Astra Serif" w:hAnsi="PT Astra Serif"/>
          <w:sz w:val="28"/>
          <w:szCs w:val="28"/>
        </w:rPr>
        <w:t xml:space="preserve">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ноября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до 18.00 </w:t>
      </w:r>
      <w:r>
        <w:rPr>
          <w:rFonts w:eastAsia="Calibri" w:cs="Times New Roman" w:ascii="PT Astra Serif" w:hAnsi="PT Astra Serif"/>
          <w:b/>
          <w:bCs/>
          <w:sz w:val="28"/>
          <w:szCs w:val="28"/>
        </w:rPr>
        <w:t>6 декабря</w:t>
      </w:r>
      <w:r>
        <w:rPr>
          <w:rFonts w:eastAsia="Calibri" w:cs="Times New Roman" w:ascii="PT Astra Serif" w:hAnsi="PT Astra Serif"/>
          <w:b/>
          <w:sz w:val="28"/>
          <w:szCs w:val="28"/>
        </w:rPr>
        <w:t xml:space="preserve"> 2023 года</w:t>
      </w:r>
      <w:r>
        <w:rPr>
          <w:rFonts w:eastAsia="Calibri" w:cs="Times New Roman" w:ascii="PT Astra Serif" w:hAnsi="PT Astra Serif"/>
          <w:sz w:val="28"/>
          <w:szCs w:val="28"/>
        </w:rPr>
        <w:t xml:space="preserve"> будет осуществляться прием заявок участников отбора на возмещение части затрат из областного бюджета  в размере 50 процентов общего объема затрат на реализацию проектов мелиорации и определяется с учетом предельного размера стоимости работ на     1 гектар площади земель для указанных мероприятий, устанавливаемого Министерством сельского хозяйства Российской Федерации при условии фактически произведенных ими расходов в текущем финансовом году и предыдущем финансовом году, на основании утвержденного Протокола заседания комиссии по организации и проведению отбора проектов мелиорации Министерства сельского хозяйства Российской Федерации в рамках мероприятий: гидромелиоративные мероприятия, культуртехнические мероприятия и </w:t>
      </w:r>
      <w:r>
        <w:rPr>
          <w:rFonts w:eastAsia="Calibri" w:cs="Times New Roman" w:ascii="PT Astra Serif" w:hAnsi="PT Astra Serif"/>
          <w:b w:val="false"/>
          <w:bCs w:val="false"/>
          <w:sz w:val="28"/>
          <w:szCs w:val="28"/>
        </w:rPr>
        <w:t>«Экспорт продукции АПК».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 xml:space="preserve">Результатом предоставления субсидий является: 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</w:r>
      <w:hyperlink r:id="rId3">
        <w:r>
          <w:rPr>
            <w:rFonts w:eastAsia="Calibri" w:cs="Times New Roman" w:ascii="PT Astra Serif" w:hAnsi="PT Astra Serif" w:eastAsiaTheme="minorHAnsi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  <w:lang w:val="ru-RU" w:eastAsia="en-US" w:bidi="ar-SA"/>
          </w:rPr>
          <w:t>площадь</w:t>
        </w:r>
      </w:hyperlink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</w:t>
      </w:r>
      <w:hyperlink r:id="rId4">
        <w:r>
          <w:rPr>
            <w:rFonts w:eastAsia="Calibri" w:cs="Times New Roman" w:ascii="PT Astra Serif" w:hAnsi="PT Astra Serif" w:eastAsiaTheme="minorHAnsi"/>
            <w:b w:val="false"/>
            <w:i w:val="false"/>
            <w:strike w:val="false"/>
            <w:dstrike w:val="false"/>
            <w:color w:val="auto"/>
            <w:kern w:val="0"/>
            <w:sz w:val="28"/>
            <w:szCs w:val="28"/>
            <w:u w:val="none"/>
            <w:lang w:val="ru-RU" w:eastAsia="en-US" w:bidi="ar-SA"/>
          </w:rPr>
          <w:t>площадь</w:t>
        </w:r>
      </w:hyperlink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 xml:space="preserve"> сельскохозяйственных угодий, вовлеченных в оборот за счет проведения культуртехнических мероприятий;</w:t>
      </w:r>
    </w:p>
    <w:p>
      <w:pPr>
        <w:pStyle w:val="Normal"/>
        <w:widowControl w:val="false"/>
        <w:suppressAutoHyphens w:val="false"/>
        <w:overflowPunct w:val="true"/>
        <w:spacing w:lineRule="auto" w:line="228" w:before="0" w:after="0"/>
        <w:ind w:firstLine="540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b w:val="false"/>
          <w:i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ab/>
        <w:t>площадь введенных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пользования.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Получателями субсидий могут быть сельскохозяйственные товаропроизводители, включенные в единый реестр субъектов малого и среднего предпринимательства, отвечающие критериям отнесения к субъектам 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малого предпринимательства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в соответствии с Федеральным </w:t>
      </w:r>
      <w:hyperlink r:id="rId5">
        <w:r>
          <w:rPr>
            <w:rFonts w:eastAsia="Calibri" w:cs="Times New Roman" w:ascii="PT Astra Serif" w:hAnsi="PT Astra Serif" w:eastAsiaTheme="minorHAnsi"/>
            <w:color w:val="auto"/>
            <w:kern w:val="0"/>
            <w:sz w:val="28"/>
            <w:szCs w:val="28"/>
            <w:lang w:val="ru-RU" w:eastAsia="en-US" w:bidi="ar-SA"/>
          </w:rPr>
          <w:t>законом</w:t>
        </w:r>
      </w:hyperlink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«О развитии малого и среднего предпринимательства в Российской Федерации».</w:t>
      </w:r>
    </w:p>
    <w:p>
      <w:pPr>
        <w:pStyle w:val="ConsPlusNonformat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ab/>
        <w:t xml:space="preserve">Требования </w:t>
      </w:r>
      <w:r>
        <w:rPr>
          <w:rFonts w:eastAsia="Calibri" w:cs="Times New Roman" w:ascii="PT Astra Serif" w:hAnsi="PT Astra Serif" w:eastAsiaTheme="minorHAnsi"/>
          <w:color w:val="auto"/>
          <w:spacing w:val="-4"/>
          <w:kern w:val="0"/>
          <w:sz w:val="28"/>
          <w:szCs w:val="28"/>
          <w:lang w:val="ru-RU" w:eastAsia="en-US" w:bidi="ar-SA"/>
        </w:rPr>
        <w:t>(условия),</w:t>
      </w:r>
      <w:r>
        <w:rPr>
          <w:rFonts w:eastAsia="Calibri" w:cs="Times New Roman" w:ascii="PT Astra Serif" w:hAnsi="PT Astra Serif" w:eastAsiaTheme="minorHAnsi"/>
          <w:b/>
          <w:color w:val="auto"/>
          <w:spacing w:val="-4"/>
          <w:kern w:val="0"/>
          <w:sz w:val="28"/>
          <w:szCs w:val="28"/>
          <w:lang w:val="ru-RU" w:eastAsia="en-US" w:bidi="ar-SA"/>
        </w:rPr>
        <w:t xml:space="preserve"> которым должны соответствовать участники отбора на предоставление субсидии</w:t>
      </w:r>
      <w:r>
        <w:rPr>
          <w:rFonts w:eastAsia="Calibri" w:cs="Times New Roman" w:ascii="PT Astra Serif" w:hAnsi="PT Astra Serif" w:eastAsiaTheme="minorHAnsi"/>
          <w:b/>
          <w:color w:val="auto"/>
          <w:kern w:val="0"/>
          <w:sz w:val="28"/>
          <w:szCs w:val="28"/>
          <w:lang w:val="ru-RU" w:eastAsia="en-US" w:bidi="ar-SA"/>
        </w:rPr>
        <w:t>: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на получение субсидии по состоянию на дату подачи заявки, должен соответствовать следующим требованиям: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(участник отбора, проводимого в 2022 году,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 участника отбора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Саратовской областью;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являющимся юридическим лицом, об индивидуальном предпринимателе и о физическом лице - производителе товаров, работ, услуг, являющемся участником отбора;</w:t>
      </w:r>
    </w:p>
    <w:p>
      <w:pPr>
        <w:pStyle w:val="Normal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акционеров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не должен получать средства из областного бюджета на основании иных нормативных правовых актов Саратовской области;</w:t>
      </w:r>
    </w:p>
    <w:p>
      <w:pPr>
        <w:pStyle w:val="Normal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отбора, проводимого в 2022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>
      <w:pPr>
        <w:pStyle w:val="ConsPlusNonformat"/>
        <w:jc w:val="both"/>
        <w:rPr/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 Для получения субсидий участник отбора представляет в министерство сельского хозяйства области по адресу: 410012, г. Саратов, ул. Университетская, 45/51 заявку на участие в отборе с приложением документов, установленных постановлением Правительства Саратовской области от 24 мая 2022 года            № 410-П «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 xml:space="preserve">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</w:t>
      </w:r>
      <w:bookmarkStart w:id="0" w:name="__DdeLink__552_1548940070"/>
      <w:bookmarkStart w:id="1" w:name="__DdeLink__566_3855130838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комплекса Саратовской области</w:t>
      </w:r>
      <w:bookmarkEnd w:id="0"/>
      <w:bookmarkEnd w:id="1"/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spacing w:val="-1"/>
          <w:kern w:val="0"/>
          <w:sz w:val="28"/>
          <w:szCs w:val="28"/>
          <w:lang w:val="ru-RU" w:eastAsia="en-US" w:bidi="ar-SA"/>
        </w:rPr>
        <w:t>»</w:t>
      </w:r>
      <w:r>
        <w:rPr>
          <w:rFonts w:eastAsia="Calibri" w:cs="Times New Roman" w:ascii="PT Astra Serif" w:hAnsi="PT Astra Serif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 и документы представляются в отдел развития мелиорации и развития сельских территорий (кабинет 710).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Перечень документов, представляемых участником отбора для получения субсидии по гидромелиоративным мероприятиям: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1. Получателям субсидии производится выплата на гидромелиоративные мероприятия, оплата производится за приобретенные и установленные на участке орошения новые поливные и распределительные трубопроводы, новые дождевальные машины и установки, дождевальные и поливные аппараты, насосно-силовое и электросиловое оборудование, запорно-регулирующую арматуру и фитинги оросительной сети, оборудования для дозирования и внесения удобрений, за строительно-монтажные работы, включенные в сводный сметный расчет стоимости строительства, реконструкции, технического перевооружения (в том числе приобретенные в лизинг), за изготовление проектно-сметной документации и проведение экспертизы, при условии ввода в эксплуатацию мелиорируемых земель.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заявление на участие в отборе по форме согласно приложению 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проектная документация;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положительное заключение негосударственной экспертизы проектной документации (в случаях, предусмотренных законодательством Российской Федерации);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акт сдачи-приемки пусконаладочных работ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платёжных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случае приобретения оборудования в лизинг, договор лизинга на приобретённое оборудование с расшифровкой лизингового платежа (суммы основного долга - сумма договора купли-продажи предмета лизинга, плата за используемые кредитные ресурсы лизингодателем на приобретение лизингового имущества, сумма комиссионного вознаграждения лизингодателя, стоимость дополнительных услуг, оказанных лизингодателем, если они имели место в процессе заключения и исполнения договора (страхование объекта лизинга, монтажные работы, доставка груза, таможенные пошлины и т.д.);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реорганизации 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                           50 процентов; 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в реестре недобросовестных поставщиков (подрядчиков, исполнителей) (указывается при участии в отборе в 2022 году).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части затрат, связанных с проведением строительно-монтажных работ: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акт о приемке выполненных работ по форме № КС-2;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 xml:space="preserve"> справки о стоимости выполненных работ и затрат по форме № КС-3;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договор на выполнение строительно-монтажных работ с приложение копий платежных документов, подтверждающих оплату выполненных работ (при выполнении работ подрядным способом);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в случае выполнения строительно-монтажных работ сельскохозяйственными товаропроизводителями самостоятельно: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стоимость использованных в строительно-монтажных работах расходных материалов: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расходы на оплату труда работников, занятых на строительных работах хозспособом, в том числе отчисления на социальные нужды от фонда оплаты труда;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расходы по содержанию и эксплуатации строительных машин и механизмов;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оплату строительно-монтажных работ, технологического оборудования и материалов, платежных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товарных накладных или универсальных передаточных документов;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договор на выполнение работ по строительству, реконструкции и техническому перевооружению мелиоративных систем общего и индивидуального пользования, включающих отдельно расположенные гидротехнические сооружения, с приложением копий свидетельства о допуске к соответствующим видам работ и графика выполнения строительно-монтажных работ, а также договоров на поставку оборудования, материалов;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правоустанавлювающие документы на оросительные системы общего и индивидуального пользования и отдельно расположенные гидротехнические сооружения (свидетельство о праве собственности, реестры договоров аренды имущества сроком более одного года или в случае аренды имущественной доля (пая) — реестры договоров аренды имущественной доли (пая) сроком более одного года, справка о балансовой принадлежности имущества), заверенные в установленном законодательством Российской Федерации порядке (представляется в случае реконструкции существующих оросительных систем, если права на указанные объекты не зарегистрированы в Едином государственном реестре недвижимости).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2. Получателям субсидии производится выплата на культуртехнические мероприятия на выбывших сельскохозяйственных угодьях, вовлекаемых в сельскохозяйственный оборот, в том числе: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расчистка земель от древесной и травянистой растительности, кочек, пней и мха, а также от камней и иных предметов;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рыхление, пескование, глинование, землевание, плантаж и первичная обработка почвы: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заявление на участие в отборе по форме согласно приложению к настоящему Положению;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проект мелиорации;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сводный сметный расчет стоимости выполненных работ;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справка-расчет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информация, подтверждающая, что участник отбора является сельскохозяйственным товаропроизводителем и в его доходе от реализации товаров (работ, услуг) доля дохода составляет не менее 70 процентов за предшествующий календарный год по установленной министерством форме;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копии документов, подтверждающих фактически произведенные затраты (копии договоров, счетов-фактур (счетов), товарных накладных, платежных документов);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лицом: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у участника отбора просроченной (неурегулированной) задолженности по денежным обязательствам перед Саратовской областью, на первое число месяца, в котором планируется получение субсидии (не указывается при участии в отборе в 2022 году);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об отсутствии прекращения деятельности в качестве индивидуального предпринимателя;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включённые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 предоставляются участником отбора в Министерство заверенные руководителем и (или) главным бухгалтером (при наличии соответствующих должностей).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bookmarkStart w:id="2" w:name="Par48"/>
      <w:bookmarkEnd w:id="2"/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Документы, представляемые участниками отбора, не должны содержать серьезные повреждения, не позволяющие однозначно истолковать их содержание, и (или) противоречивые сведения. В документах не должны отсутствовать обязательные, установленные законодательством, реквизиты документов.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Заявка, поступившая в министерство до даты начала приема, не регистрируется и возвращается заявителю без рассмотрения, за исключением заявок, поступивших от участников отбора, осуществляющих свою деятельность на территории населенных пунктов, в которых отсутствует доступ к информационно-телекоммуникационной сети Интернет.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При поступлении заявки и документов на выплату субсидий в отдел организационной работы и делопроизводства министерства сельского хозяйства области (кабинет 804) работник отдела в течение 1 рабочего дня передает документы в отдел  мелиорации и развития сельских территорий.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Отдел мелиорации и развития сельских территорий осуществляет регистрацию документов в хронологическом порядке поступления заявок в журнале регистрации, который должен быть пронумерован, прошнурован, скреплен печатью.</w:t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Сотрудник отдела мелиорации и развития сельских территорий министерства, осуществляющий прием документов, проставляет отметку на приложенной к пакету документов заявке, содержащую дату приема заявки, регистрационный номер и свою подпись.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ab/>
        <w:t>Участник отбора вправе отозвать поданную заявку и документы на основании заявления о возврате, поданного в период проведения отбора.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Заявление о возврате подлежит регистрации в журнале, который должен быть пронумерован, прошнурован, скреплен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Возврат поданной заявки и документов осуществляется отделом мелиорации и развития сельских территорий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Министерство рассматривает поданные заявки и документы и в рамках предоставленных полномочий: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осуществляет проверку представленных участником отбора документов, регистрирует заявки в порядке их поступления в журнале регистрации, </w:t>
      </w: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>рассматривает представленные документы для получения субсидии в срок, не превышающий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 xml:space="preserve"> 10 рабочих дней со дня представления участниками отбора документов;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принимает решение о признании участника отбора получателем субсидии в форме утверждения реестров получателей субсидий либо направляет участнику отбора мотивированный отказ в признании заявителя получателем субсидии (об отклонении заявки в течение 7 рабочих дней со дня рассмотрения документов);</w:t>
      </w:r>
    </w:p>
    <w:p>
      <w:pPr>
        <w:pStyle w:val="Normal"/>
        <w:widowControl w:val="false"/>
        <w:spacing w:lineRule="auto" w:line="240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6"/>
          <w:kern w:val="0"/>
          <w:sz w:val="28"/>
          <w:szCs w:val="28"/>
          <w:lang w:val="ru-RU" w:eastAsia="en-US" w:bidi="ar-SA"/>
        </w:rPr>
        <w:t xml:space="preserve">заключает с получателем субсидии соглашение о предоставлении субсидии </w:t>
      </w: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>в течение 3 рабочих дней со дня принятия решения;</w:t>
      </w:r>
    </w:p>
    <w:p>
      <w:pPr>
        <w:pStyle w:val="ConsPlusNormal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перечисляет субсидии в порядке очередности исходя из времени поступления необходимых документов в срок, не превышающий 10 рабочих дней со дня принятия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счета, открытые получателям субсидии в учреждениях Центрального банка Российской Федерации или кредитных организациях, указанных в соглашении.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Разъяснения положений объявления о проведении отбора на предоставление субсидии осуществляется отделом мелиорации и развития сельских территорий в течение всего периода проведения отбора в форме, выбранной участником отбора при запросе разъяснений.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Calibri" w:cs="Times New Roman" w:ascii="PT Astra Serif" w:hAnsi="PT Astra Serif" w:eastAsiaTheme="minorHAnsi"/>
          <w:color w:val="auto"/>
          <w:spacing w:val="-10"/>
          <w:kern w:val="0"/>
          <w:sz w:val="28"/>
          <w:szCs w:val="28"/>
          <w:lang w:val="ru-RU" w:eastAsia="en-US" w:bidi="ar-SA"/>
        </w:rPr>
        <w:t xml:space="preserve">Получатель субсидии признается уклонившимся от заключения соглашения при условии не подписания в </w:t>
      </w: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lang w:val="ru-RU" w:eastAsia="en-US" w:bidi="ar-SA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>
      <w:pPr>
        <w:pStyle w:val="Normal"/>
        <w:spacing w:lineRule="auto" w:line="240" w:before="0" w:after="0"/>
        <w:ind w:firstLine="709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widowControl w:val="false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PT Astra Serif" w:hAnsi="PT Astra Serif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PT Astra Serif" w:hAnsi="PT Astra Serif" w:eastAsia="Calibri" w:cs="Times New Roman" w:eastAsiaTheme="minorHAnsi"/>
          <w:color w:val="auto"/>
          <w:kern w:val="0"/>
          <w:sz w:val="28"/>
          <w:szCs w:val="28"/>
          <w:highlight w:val="yellow"/>
          <w:lang w:val="ru-RU" w:eastAsia="en-US" w:bidi="ar-SA"/>
        </w:rPr>
      </w:pPr>
      <w:r>
        <w:rPr>
          <w:rFonts w:eastAsia="Calibri" w:cs="Times New Roman" w:eastAsiaTheme="minorHAnsi" w:ascii="PT Astra Serif" w:hAnsi="PT Astra Serif"/>
          <w:color w:val="auto"/>
          <w:kern w:val="0"/>
          <w:sz w:val="28"/>
          <w:szCs w:val="28"/>
          <w:highlight w:val="yellow"/>
          <w:lang w:val="ru-RU" w:eastAsia="en-US" w:bidi="ar-S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</w:t>
      </w:r>
    </w:p>
    <w:p>
      <w:pPr>
        <w:pStyle w:val="Normal"/>
        <w:widowControl w:val="false"/>
        <w:ind w:firstLine="72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28" w:before="0" w:after="200"/>
        <w:ind w:firstLine="709"/>
        <w:contextualSpacing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color w:val="000000"/>
          <w:sz w:val="16"/>
          <w:szCs w:val="16"/>
        </w:rPr>
        <w:t xml:space="preserve">  </w:t>
      </w:r>
      <w:r>
        <w:rPr>
          <w:rFonts w:ascii="PT Astra Serif" w:hAnsi="PT Astra Serif"/>
          <w:color w:val="000000"/>
          <w:sz w:val="16"/>
          <w:szCs w:val="16"/>
        </w:rPr>
        <w:t xml:space="preserve">Приложение </w:t>
        <w:br/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color w:val="000000"/>
          <w:sz w:val="16"/>
          <w:szCs w:val="16"/>
          <w:highlight w:val="white"/>
        </w:rPr>
        <w:t xml:space="preserve">к объявлению отбора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на государственную поддержку сельского хозяйства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в области эффективного вовлечения в оборот земель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сельскохозяйственного назначения и развития 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мелиоративного комплекса Саратовской области</w:t>
      </w:r>
    </w:p>
    <w:p>
      <w:pPr>
        <w:pStyle w:val="ConsPlusNonformat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>
      <w:pPr>
        <w:pStyle w:val="ConsPlusNonformat"/>
        <w:ind w:left="5664" w:firstLine="6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Заместителю Председателя Правительства области - </w:t>
      </w:r>
    </w:p>
    <w:p>
      <w:pPr>
        <w:pStyle w:val="ConsPlusNonformat"/>
        <w:ind w:left="4956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министру сельского хозяйства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>области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>
        <w:rPr>
          <w:rFonts w:ascii="PT Astra Serif" w:hAnsi="PT Astra Serif"/>
        </w:rPr>
        <w:t>____________________________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ConsPlusNonformat"/>
        <w:jc w:val="left"/>
        <w:rPr>
          <w:rFonts w:ascii="PT Astra Serif" w:hAnsi="PT Astra Serif"/>
        </w:rPr>
      </w:pPr>
      <w:bookmarkStart w:id="3" w:name="P401"/>
      <w:bookmarkEnd w:id="3"/>
      <w:r>
        <w:rPr>
          <w:rFonts w:ascii="PT Astra Serif" w:hAnsi="PT Astra Serif"/>
        </w:rPr>
        <w:t xml:space="preserve">                                                                    </w:t>
      </w:r>
      <w:r>
        <w:rPr>
          <w:rFonts w:ascii="PT Astra Serif" w:hAnsi="PT Astra Serif"/>
          <w:sz w:val="21"/>
          <w:szCs w:val="21"/>
        </w:rPr>
        <w:t xml:space="preserve">  </w:t>
      </w:r>
      <w:r>
        <w:rPr>
          <w:rFonts w:ascii="PT Astra Serif" w:hAnsi="PT Astra Serif"/>
          <w:sz w:val="21"/>
          <w:szCs w:val="21"/>
        </w:rPr>
        <w:t>Заявка</w:t>
      </w:r>
    </w:p>
    <w:p>
      <w:pPr>
        <w:pStyle w:val="ConsPlusNonformat"/>
        <w:jc w:val="left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                               </w:t>
      </w:r>
      <w:r>
        <w:rPr>
          <w:rFonts w:ascii="PT Astra Serif" w:hAnsi="PT Astra Serif"/>
          <w:sz w:val="21"/>
          <w:szCs w:val="21"/>
        </w:rPr>
        <w:t>на участие в отборе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1. Наименование участника отбора: 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2.  Адрес  (местонахождение)  участника  отбора,  телефон,  факс, адрес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электронной почты: 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3. Основной государственный регистрационный номер (ОГРН):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4. Идентификационный номер налогоплательщика (ИНН) 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5. Юридический адрес: 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6. Контактный телефон (с указанием кода): 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Я, _______________________________________________________________________,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</w:t>
      </w:r>
      <w:r>
        <w:rPr>
          <w:rFonts w:ascii="PT Astra Serif" w:hAnsi="PT Astra Serif"/>
          <w:sz w:val="21"/>
          <w:szCs w:val="21"/>
        </w:rPr>
        <w:t>(Ф.И.О. руководителя)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действующий  на основании __________________, прошу рассмотреть прилагаемые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документы  для  участия  в  отборе с целью получения  субсидии  в 20__ году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мероприятия 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</w:t>
      </w:r>
      <w:r>
        <w:rPr>
          <w:rFonts w:ascii="PT Astra Serif" w:hAnsi="PT Astra Serif"/>
          <w:sz w:val="21"/>
          <w:szCs w:val="21"/>
        </w:rPr>
        <w:t>(наименование мероприятия)</w:t>
      </w:r>
    </w:p>
    <w:p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cs="Times New Roman" w:ascii="PT Astra Serif" w:hAnsi="PT Astra Serif"/>
          <w:sz w:val="21"/>
          <w:szCs w:val="21"/>
        </w:rPr>
        <w:t xml:space="preserve">В случаи признания меня победителям по результатам отбора путем запроса предложений прошу предоставить субсидию за счет средств  областного бюджета и за счет средств, источником финансового обеспечения которых являются субсидии из федерального бюджета, в размере, определенном в соответствии с постановлением Правительства Саратовской области от 24 мая 2022 года № 410-П </w:t>
      </w:r>
      <w:r>
        <w:rPr>
          <w:rFonts w:cs="Times New Roman" w:ascii="PT Astra Serif" w:hAnsi="PT Astra Serif"/>
          <w:color w:val="000000"/>
          <w:spacing w:val="-1"/>
          <w:kern w:val="0"/>
          <w:sz w:val="21"/>
          <w:szCs w:val="21"/>
        </w:rPr>
        <w:t>«Об утверждении Положения о предоставлении субсидии из областного бюджета на государственную поддержку сельского хозяйства в области эффективного вовлечения в оборот земель сельскохозяйственного назначения и развития мелиоративного комплекса Саратовской области»</w:t>
      </w:r>
      <w:r>
        <w:rPr>
          <w:rFonts w:cs="Times New Roman" w:ascii="PT Astra Serif" w:hAnsi="PT Astra Serif"/>
          <w:sz w:val="21"/>
          <w:szCs w:val="21"/>
        </w:rPr>
        <w:t>, по следующим</w:t>
      </w:r>
      <w:r>
        <w:rPr>
          <w:rFonts w:ascii="PT Astra Serif" w:hAnsi="PT Astra Serif"/>
          <w:sz w:val="21"/>
          <w:szCs w:val="21"/>
        </w:rPr>
        <w:t xml:space="preserve"> реквизитам: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ИНН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КПП получателя: 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Р/счет: 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Наименование банка: 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БИК банка: 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К/счет банка: 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Подтверждаю,   что   вся   информация,  содержащаяся  в  представленных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документах или их копиях, является подлинной, и даю согласие  на публикацию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(размещение)  в информационно-телекоммуникационной сети Интернет информации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об  участие  в  отборе,  о  подаваемой заявке, иной информации об участнике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отбора, связанной с соответствующим отбором,  а также согласие на обработку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персональных данных (для физического лица).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Приложение: на ___ л.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</w:t>
      </w:r>
      <w:r>
        <w:rPr>
          <w:rFonts w:ascii="PT Astra Serif" w:hAnsi="PT Astra Serif"/>
          <w:sz w:val="21"/>
          <w:szCs w:val="21"/>
        </w:rPr>
        <w:t>Должность руководителя _______________ ________________________________</w:t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 xml:space="preserve">                              </w:t>
      </w:r>
      <w:r>
        <w:rPr>
          <w:rFonts w:ascii="PT Astra Serif" w:hAnsi="PT Astra Serif"/>
          <w:sz w:val="21"/>
          <w:szCs w:val="21"/>
        </w:rPr>
        <w:t>(подпись)                (Ф.И.О.)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М.П. (при наличии печати)</w:t>
      </w:r>
    </w:p>
    <w:p>
      <w:pPr>
        <w:pStyle w:val="ConsPlusNonformat"/>
        <w:jc w:val="both"/>
        <w:rPr>
          <w:rFonts w:ascii="PT Astra Serif" w:hAnsi="PT Astra Serif"/>
          <w:sz w:val="21"/>
          <w:szCs w:val="21"/>
        </w:rPr>
      </w:pPr>
      <w:r>
        <w:rPr>
          <w:rFonts w:ascii="PT Astra Serif" w:hAnsi="PT Astra Serif"/>
          <w:sz w:val="21"/>
          <w:szCs w:val="21"/>
        </w:rPr>
      </w:r>
    </w:p>
    <w:p>
      <w:pPr>
        <w:pStyle w:val="ConsPlusNonformat"/>
        <w:jc w:val="both"/>
        <w:rPr>
          <w:rFonts w:ascii="Times New Roman" w:hAnsi="Times New Roman"/>
          <w:sz w:val="21"/>
          <w:szCs w:val="21"/>
        </w:rPr>
      </w:pPr>
      <w:r>
        <w:rPr>
          <w:rFonts w:ascii="PT Astra Serif" w:hAnsi="PT Astra Serif"/>
          <w:sz w:val="21"/>
          <w:szCs w:val="21"/>
        </w:rPr>
        <w:t>"__" _______________ 20__ года</w:t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>
          <w:rFonts w:ascii="PT Astra Serif" w:hAnsi="PT Astra Serif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PT Astra Serif" w:hAnsi="PT Astra Serif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248" w:firstLine="708"/>
        <w:rPr/>
      </w:pPr>
      <w:r>
        <w:rPr/>
      </w:r>
    </w:p>
    <w:sectPr>
      <w:type w:val="nextPage"/>
      <w:pgSz w:w="11906" w:h="16838"/>
      <w:pgMar w:left="1276" w:right="850" w:gutter="0" w:header="0" w:top="709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Courier New">
    <w:charset w:val="01"/>
    <w:family w:val="swiss"/>
    <w:pitch w:val="default"/>
  </w:font>
  <w:font w:name="Times New Roman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qFormat/>
    <w:locked/>
    <w:rsid w:val="001d35be"/>
    <w:rPr>
      <w:rFonts w:ascii="Arial" w:hAnsi="Arial" w:eastAsia="Arial" w:cs="Arial"/>
      <w:sz w:val="20"/>
      <w:szCs w:val="20"/>
      <w:lang w:eastAsia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027381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d32e91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ConsPlusNormal1" w:customStyle="1">
    <w:name w:val="ConsPlusNormal"/>
    <w:qFormat/>
    <w:rsid w:val="001d35b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ar-SA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0273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qFormat/>
    <w:rsid w:val="0004101e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>
    <w:name w:val="Без интервалов"/>
    <w:basedOn w:val="Normal"/>
    <w:qFormat/>
    <w:pPr>
      <w:jc w:val="both"/>
    </w:pPr>
    <w:rPr>
      <w:rFonts w:ascii="Times New Roman" w:hAnsi="Times New Roman"/>
      <w:sz w:val="28"/>
      <w:szCs w:val="28"/>
    </w:rPr>
  </w:style>
  <w:style w:type="paragraph" w:styleId="Style21">
    <w:name w:val="Без интервала"/>
    <w:basedOn w:val="Style16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consultantplus://offline/ref=135A89FC6F6A699E66F52B3645A9B352D8D88B85C4563141139AA189DF81FD9F6141A791C9CEF47560C150310C4D19C2E9693343CE6D5149360DL" TargetMode="External"/><Relationship Id="rId4" Type="http://schemas.openxmlformats.org/officeDocument/2006/relationships/hyperlink" Target="consultantplus://offline/ref=135A89FC6F6A699E66F52B3645A9B352D8D88B85C4563141139AA189DF81FD9F6141A791C9CEF47366C150310C4D19C2E9693343CE6D5149360DL" TargetMode="External"/><Relationship Id="rId5" Type="http://schemas.openxmlformats.org/officeDocument/2006/relationships/hyperlink" Target="consultantplus://offline/ref=B0BE9BB6DC758A575EEBDC7D19D43E663294655DEDD661F16763AFB29AA0E7DC407BA42B1DC8D49F730471E8A5t7y8L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C5B55-B4F9-4EE0-B15A-45C063F1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Application>LibreOffice/7.5.4.2$Linux_X86_64 LibreOffice_project/36ccfdc35048b057fd9854c757a8b67ec53977b6</Application>
  <AppVersion>15.0000</AppVersion>
  <Pages>9</Pages>
  <Words>2516</Words>
  <Characters>19575</Characters>
  <CharactersWithSpaces>23465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2020-12-01T08:18:00Z</dcterms:created>
  <dc:creator>User</dc:creator>
  <dc:description/>
  <dc:language>ru-RU</dc:language>
  <cp:lastModifiedBy/>
  <cp:lastPrinted>2023-11-20T15:30:38Z</cp:lastPrinted>
  <dcterms:modified xsi:type="dcterms:W3CDTF">2023-11-20T15:31:57Z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