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16" w:rsidRDefault="00B12F16" w:rsidP="00B12F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 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уходящем 2020 году АПК области в целом выполнил поставленные задачи по производству сельхозпродукции и продовольственных товаров.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 предварительной оценке, по итогам 2020 года объем валовой продукции сельского хозяйства должен превысить 157 млрд. рублей.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Индекс производства сельхозпродукции сложится на уровне не менее 108%.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Целевой показатель на 2021 год - 162 млрд. рублей будет уточняться в феврале.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Выполнение всего комплекса технологических мероприятий в этом году позволило произвести более 5,5 млн. тонн зерна или 163% к уровню прошлого года.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Производство основной продовольственной культуры – пшеницы - составило 3,9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млн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тонн, более 50% которой 3-4 класса.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 намолоту зерна область - на 7 месте в РФ и на 2 в ПФО.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Собранный объем зерна в разы перекрывает продовольственные потребности региона, полностью удовлетворяет потребности в семенах и зернофураже, а так же в сырье для пищевой и перерабатывающей промышленности. Значительные объемы реализуются в другие регионы и на экспорт.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Подсолнечника - основной масличной культуры области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-н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амолочено более 1,8 млн. тонн. Область третий год занимает первое место в России по объему производства этой культуры.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Сахарной свеклы накопано 250 тыс. тонн.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Валовой сбор картофеля во всех категориях хозяйств составил 137 тыс. тонн.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Овощеводами собрано 363,0 тыс. тонн, при средней урожайности 224 центнера с гектара. По сбору овощной продукции Саратовская область является лидером в Приволжском федеральном округе, входит в десятку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лучших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 стране.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Продолжается развитие тепличного комплекса.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Введено в эксплуатацию 8,8 гектаров теплиц, общая площадь теплиц в области составила 114 гектара, объем инвестиций – 910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млн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рублей, создано 85 новых рабочих мест.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Успешно решается задача по развитию садоводства. В этом году заложено 520 га, в основном сады интенсивного типа.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Положительные результаты года получены благодаря технической модернизации, применению научных достижений, своевременной сортосмене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сортообновлению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применению минеральных удобрений.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число основных задач на 2021 год входит оптимизация посевных площадей, расширение площадей под экспортно-ориентированными культурами, в правобережных районах - под кукурузой и сахарной свеклой, на юго-востоке - под сафлором и сорго.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Посевная площадь в 2021 году составит более 4,2 млн. га.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Посевы озимых занимают 1,3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млн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га или 104% к уровню прошлого года.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 учетом состояния озимых на текущий момент предварительный расчет по производству зерна в 2021 году - на уровне среднегодового валового производства зерна - 4,0 млн. тонн, подсолнечника 1,5 млн. тонн, овощной продукции 345 тыс. тонн, картофеля 131 тыс. тонн, плодов и ягод 78 тыс. тонн.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Одно из важных направлений роста сельхозпроизводства - развитие мелиоративного комплекса.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текущем году построено, и введено в эксплуатацию 38 участков орошения на площади более 9 тыс. га.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Затраты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сельхозтоваропроизводителей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приобретения оборудования и мелиоративной техники составили более 1 млрд. рублей.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реализации программ приняли участие 27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сельхозтоваропроизводителей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Приобретено 87 дождевальных машин разных марок («ZIMMATIK»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Valley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«IRTEK», дождевальные машины барабанного типа).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Сумма средств бюджетных субсидий составила более 514 млн. рублей.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Саратовская область по ежегодному вводу орошаемых земель входит в пятерку лидеров по России.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 реализации в 2021 году министерством подготовлены, и направлены для отбора в Минсельхоз России проекты на площадь более 15 тыс. га.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Предварительно предусмотрены средства федерального бюджета в сумме 384,5 млн. рублей на ввод в эксплуатацию более 6 тыс. га орошаемых земель.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Из новых задач надо отметить необходимость стимулирования лиманного орошения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Александрово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-Гайском и Новоузенском районах, что позволит ежегодно получать грубые корма и наращивать поголовье КРС.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Отрасль животноводства функционирует стабильно. Ее развитие определяется интенсификацией производства, расширением племенной базы, реализацией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инвестпроектов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наращиванием производства фермерских хозяйств.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Ведется работа по совершенствованию продуктивных качеств животных, отдается предпочтение племенному поголовью.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регионе осуществляют деятельность 23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племенных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организации. Отмечается прирост всех видов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племскота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по молочному поголовью - 110%.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 начала года в товарные хозяйства реализовано около 2 тысяч голов молодняка всех видов скота.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 реализуемым в 2020 году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инвестпроектам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животноводстве вложено более 1 млрд</w:t>
      </w:r>
      <w:r>
        <w:rPr>
          <w:rFonts w:ascii="Arial" w:hAnsi="Arial" w:cs="Arial"/>
          <w:color w:val="000000"/>
          <w:sz w:val="27"/>
          <w:szCs w:val="27"/>
        </w:rPr>
        <w:t>.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 xml:space="preserve"> рублей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создано более сотни рабочих мест, приобретено 610 голов нетелей, что в перспективе позволит дополнительно производить не менее 4 тыс. тонн молока высокого качества.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Всего в этом году животноводческим комплексом, по оценке, будет произведено 750 тысяч тонн молока, 176 тысяч тонн скота и птицы на убой в живом весе, 940 миллионов штук яиц, 5 тысяч 125.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рейтинге Российской Федерации Саратовская область входит в «десятку» по производству молока,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аквакультуры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численности поголовья коров. Среди регионов Приволжского федерального округа мы стабильно занимаем 2 место по численности овец, 4 – по крупному рогатому скоту и производству молока.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Развитию животноводства способствует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грантовая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поддержка фермеров.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текущем 59 фермерских хозяйств, стали обладателями грантов, общая сумма которых превысила 250 млн. рублей, в том числе по мероприятию нацпроекта по предпринимательству. Почти все проекты - по развитию животноводства. Участниками проектов планируется приобрести более </w:t>
      </w:r>
      <w:r>
        <w:rPr>
          <w:rFonts w:ascii="Arial" w:hAnsi="Arial" w:cs="Arial"/>
          <w:color w:val="000000"/>
          <w:sz w:val="27"/>
          <w:szCs w:val="27"/>
        </w:rPr>
        <w:lastRenderedPageBreak/>
        <w:t>3,3 тысячи голов всех видов скота, 184 единицы сельскохозяйственной техники и оборудования, а так же создать не менее 130 рабочих мест.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следующий год ставится задача продолжить создание современных животноводческих ферм с использованием научно обоснованных подходов, инновационных технологий, высокотехнологичного оборудования.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Будет продолжена реализация 8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инвестпроектов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это строительство роботизированной фермы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Балаковском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районе, строительство комплексов по выращиванию и откорму молодняка КРС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Ртищевском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Марксовском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районах, строительство ферм по производству молока в Духовницком, Пугачевском и Базарно-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Карабулакском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районах, строительство современного доильного зала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Энгельсском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районе. При выходе на проектную мощность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инвестпроектов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2021 года дополнительно будет производиться около 15 тыс. тонн молока, 500 тонн мяса, создано 78 рабочих мест, будет приобретено около 1000 КРС. Общий объем инвестиций составит 1,1 млрд. рублей.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Расширяя производство сельхозпродукции, область наращивает ее переработку. По году будет произведено и отгружено пищевой продукции на рекордную сумму более 100 млрд. рублей или 118% к прошлому году, производство напитков – 2,0 млрд. рублей или 128%.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 итогам года индекс производства пищевой продукции прогнозируется на уровне не менее 103%.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Увеличению объемов производства продукции переработки способствует реализация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инвестпроектов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Крупные проекты реализуется в переработке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маслосемян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подсолнечника, зерна, молока и мяса.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 создания экспортного потенциала региона решаются задачи по развитию транспортно-логистической инфраструктуры АПК. Построены и модернизированы десятки средних и крупных объектов по хранению и отгрузке сельхозпродукции, что существенно повысит возможности региона по доставке грузов водным и железнодорожным транспортом.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Мощности элеваторного хранения в этом году по итогам реализации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инвестпроектов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увеличились на 58 тыс. зерна и составили 3,3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млн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тонн.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Продолжается реализация задачи по увеличению доли продукции высокой степени передела с высокой добавленной стоимостью.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Завершен проект по строительству мясохладобойни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Энгельсском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районе. Объем инвестиций более 1 миллиарда рублей.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В следующем году продолжится модернизация предприятия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Макпром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», реализация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инвестпроектов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 строительству фабрики мороженого «Белая Долина»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Энгельсском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районе, строительству завода «Саратовские биотехнологии» по глубокой переработке зерна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Балашовском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районе.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проработке – еще ряд проектов: по строительству отгрузочных мощностей, по производству сухого молока, по созданию маслоэкстракционного завода.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Значительные объемы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сельхозсырья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продовольствия области поставляются во все регионы страны и за рубеж.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 пределы области отгружено зерновых, масличных культур, продуктов переработки в 1,3 раза больше уровня 2019 года - свыше 3,4 млн. тонн, в том числе зерна -2,5 млн. тонн.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экспорт с территории области  отправлено 2,0 млн. тонн зерна.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рейтинге субъектов ПФО Саратовская область по экспорту продукции АПК в январе-октябре 2020 года занимает 2 место.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 итогам года продукции АПК области должно быть реализовано за пределы страны на сумму 340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млн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долларов США, что на 36% больше 2019 года.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Дальнейшее развитие отрасли обеспечивается инвестициями, господдержкой и кредитованием.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рамках технической модернизации АПК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сельхозтоваропроизводителями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области приобретено 580 тракторов (130%, к 2019 г.), 320 зерноуборочных комбайнов (160% к 2019 г.) и более 1600 ед. прочей сельхозтехники. На закупку техники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сельхозоборудования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направлено более 9-ти миллиардов рублей.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Завершены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близятся к завершению 18 крупных и средних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инвестпроектов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в результате - будет создано более 400 рабочих мест.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 оценке за год на развитие АПК области будет направлено не менее 11,5 млрд. руб. инвестиций в основной капитал.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2021 году на развитие АПК области будет направлено, по расчетам, порядка 12 млрд. руб. инвестиций в основной капитал.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Одним из основных условий финансовой устойчивости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сельхозтоваропроизводителей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а также стимулирования инвестиций остается господдержка АПК. Область принимает участие во всех подпрограммах федеральной Госпрограммы.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Объем бюджетной поддержки АПК области составляет 2,2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млрд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рублей, из которых более 1,8 млрд рублей - из федерального бюджета. На 1 рубль областных средств, привлечено в область 10 рублей федеральной поддержки. Получателями являются более тысяча двухсот сельхозпроизводителей области.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результате проработки с Минсельхозом ожидается поступление в область 248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млн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рублей дополнительных федеральных средств.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Активно используется механизм льготного кредитования: объем льготных кредитов под ставку до 5% превысил 15 млрд. рублей.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Льготными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кредитам воспользовались 487 крестьянских хозяйств и 200 предприятий.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Одним из итогов прироста объемов производства стало увеличение среднемесячной заработной платы работников сельского хозяйства, которая по данным Росстата на 1 октября превысила 26 тысяч рублей или 110% к уровню аналогичного периода 2019 года.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Работаем над задачей, поставленной Губернатором области, по доведению зарплаты до 30800 рублей.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 итогам года объем налоговых поступлений от АПК в консолидированный бюджет области превысит 4,3 млрд. рублей.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 данным федеральной налоговой службы за три квартала года Саратовская область по поступлению налогов от сельского хозяйства заняла 1 место в ПФО.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1 рубль господдержки приходится 2 рубля налоговых поступлений от АПК в консолидированный бюджет области.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Одна из важнейших социальных задач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минсельхоза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области - исполнение Государственной программы Комплексного развития сельских территорий, в рамках которой в текущем году реализовывались такие мероприятия как: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1) развитие водоснабжения;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2) улучшение жилищных условий сельских жителей;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3) комплексная компактная застройка;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4) благоустройство сельских территорий.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5) развитие транспортной инфраструктуры на сельских территориях.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реализацию программы КРСТ направлено около 270 млн. рублей.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lastRenderedPageBreak/>
        <w:t>Реализация Программы развития сельских территорий будет продолжена в следующем году, уже выделено 225,3 млн. рублей, в том числе из федерального бюджета 213,4 млн. рублей, из областного - 11,95 млн. рублей.</w:t>
      </w:r>
      <w:proofErr w:type="gramEnd"/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Данные средства будут направлены: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на строительство 20,5 км локальных водопроводных сетей, на 3 объектах в сельской местности;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продолжится финансирование работ на объекте комплексной компактной застройки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атальино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жилищные условия улучшат 2 семьи;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начнутся работы на 23 объектах по благоустройству сельских территорий, в 21 муниципальном районе области;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Планируется приступить к реализации нового направления: современный облик сельских территорий, в рамках которого будет финансироваться строительство пристройки к школе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епное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для увеличения количества ученических мест с пристройкой спортивного зала.</w:t>
      </w:r>
    </w:p>
    <w:p w:rsidR="00B12F16" w:rsidRDefault="00B12F16" w:rsidP="00B12F1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настоящее время министерство активно ведет подготовку к выполнению задач и достижению целевых показателей развития АПК, утвержденных Соглашениями с Минсельхозом России и направленных в первую очередь на обеспечение продовольственной безопасности страны.</w:t>
      </w:r>
    </w:p>
    <w:p w:rsidR="009F573D" w:rsidRDefault="009F573D"/>
    <w:sectPr w:rsidR="009F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58"/>
    <w:rsid w:val="00551C58"/>
    <w:rsid w:val="009F573D"/>
    <w:rsid w:val="00B1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1852</Words>
  <Characters>10559</Characters>
  <Application>Microsoft Office Word</Application>
  <DocSecurity>0</DocSecurity>
  <Lines>87</Lines>
  <Paragraphs>24</Paragraphs>
  <ScaleCrop>false</ScaleCrop>
  <Company>*</Company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2021-02-24T09:26:00Z</dcterms:created>
  <dcterms:modified xsi:type="dcterms:W3CDTF">2021-02-24T09:27:00Z</dcterms:modified>
</cp:coreProperties>
</file>